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10" w:type="dxa"/>
          <w:right w:w="10" w:type="dxa"/>
        </w:tblCellMar>
        <w:tblLook w:val="07E0" w:firstRow="1" w:lastRow="1" w:firstColumn="1" w:lastColumn="1" w:noHBand="1" w:noVBand="1"/>
      </w:tblPr>
      <w:tblGrid>
        <w:gridCol w:w="3884"/>
        <w:gridCol w:w="5145"/>
      </w:tblGrid>
      <w:tr w:rsidR="0020745D" w:rsidRPr="00E34534" w:rsidTr="00BA6BDF">
        <w:tc>
          <w:tcPr>
            <w:tcW w:w="2151" w:type="pct"/>
            <w:hideMark/>
          </w:tcPr>
          <w:p w:rsidR="0020745D" w:rsidRPr="00E34534" w:rsidRDefault="0020745D" w:rsidP="00BA6BDF">
            <w:pPr>
              <w:spacing w:after="0" w:line="240" w:lineRule="auto"/>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Đơn vị báo cáo: ....................</w:t>
            </w:r>
            <w:r w:rsidRPr="00E34534">
              <w:rPr>
                <w:rFonts w:ascii="Arial" w:eastAsia="Times New Roman" w:hAnsi="Arial" w:cs="Arial"/>
                <w:b/>
                <w:color w:val="000000" w:themeColor="text1"/>
                <w:kern w:val="0"/>
                <w:sz w:val="20"/>
                <w:szCs w:val="20"/>
                <w14:ligatures w14:val="none"/>
              </w:rPr>
              <w:br/>
              <w:t>Địa chỉ: ...................</w:t>
            </w:r>
          </w:p>
        </w:tc>
        <w:tc>
          <w:tcPr>
            <w:tcW w:w="2849" w:type="pct"/>
            <w:hideMark/>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Mẫu số B 09 - DN</w:t>
            </w:r>
          </w:p>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(Kèm theo Thông tư số 99/2025/TT-BTC ngày 27</w:t>
            </w:r>
            <w:r w:rsidRPr="00E34534">
              <w:rPr>
                <w:rFonts w:ascii="Arial" w:eastAsia="Times New Roman" w:hAnsi="Arial" w:cs="Arial"/>
                <w:i/>
                <w:color w:val="000000" w:themeColor="text1"/>
                <w:kern w:val="0"/>
                <w:sz w:val="20"/>
                <w:szCs w:val="20"/>
                <w14:ligatures w14:val="none"/>
              </w:rPr>
              <w:br/>
              <w:t xml:space="preserve"> tháng 10 năm 2025 của Bộ trưởng Bộ Tài chính)</w:t>
            </w:r>
          </w:p>
        </w:tc>
      </w:tr>
    </w:tbl>
    <w:p w:rsidR="0020745D" w:rsidRPr="00E34534" w:rsidRDefault="0020745D" w:rsidP="0020745D">
      <w:pPr>
        <w:spacing w:after="0" w:line="240" w:lineRule="auto"/>
        <w:rPr>
          <w:rFonts w:ascii="Arial" w:eastAsia="Times New Roman" w:hAnsi="Arial" w:cs="Arial"/>
          <w:color w:val="000000" w:themeColor="text1"/>
          <w:kern w:val="0"/>
          <w:sz w:val="20"/>
          <w:szCs w:val="20"/>
          <w14:ligatures w14:val="none"/>
        </w:rPr>
      </w:pPr>
    </w:p>
    <w:p w:rsidR="0020745D" w:rsidRPr="00E34534" w:rsidRDefault="0020745D" w:rsidP="0020745D">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BẢN THUYẾT MINH BÁO CÁO TÀI CHÍNH</w:t>
      </w:r>
    </w:p>
    <w:p w:rsidR="0020745D" w:rsidRPr="00E34534" w:rsidRDefault="0020745D" w:rsidP="0020745D">
      <w:pPr>
        <w:spacing w:after="0" w:line="240" w:lineRule="auto"/>
        <w:jc w:val="center"/>
        <w:rPr>
          <w:rFonts w:ascii="Arial" w:eastAsia="Times New Roman" w:hAnsi="Arial" w:cs="Arial"/>
          <w:i/>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Năm ....(1)</w:t>
      </w:r>
    </w:p>
    <w:p w:rsidR="0020745D" w:rsidRPr="00E34534" w:rsidRDefault="0020745D" w:rsidP="0020745D">
      <w:pPr>
        <w:spacing w:after="0" w:line="240" w:lineRule="auto"/>
        <w:jc w:val="center"/>
        <w:rPr>
          <w:rFonts w:ascii="Arial" w:eastAsia="Times New Roman" w:hAnsi="Arial" w:cs="Arial"/>
          <w:color w:val="000000" w:themeColor="text1"/>
          <w:kern w:val="0"/>
          <w:sz w:val="20"/>
          <w:szCs w:val="20"/>
          <w14:ligatures w14:val="none"/>
        </w:rPr>
      </w:pP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I. Đặc điểm hoạt động của doanh nghiệp</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 Hình thức sở hữu vốn.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 Lĩnh vực kinh doanh.</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3. Ngành nghề kinh doanh.</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4. Chu kỳ sản xuất, kinh doanh thông thường.</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5. Đặc điểm hoạt động của doanh nghiệp trong năm tài chính có ảnh hưởng đến Báo cáo tài chính.</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6. Cấu trúc doanh nghiệp</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Danh sách các công ty con;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Danh sách các công ty liên doanh, liên kết;</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Danh sách các đơn vị trực thuộc.</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7. Số lượng người lao động tại thời điểm cuối niên độ hoặc s</w:t>
      </w:r>
      <w:r>
        <w:rPr>
          <w:rFonts w:ascii="Arial" w:eastAsia="Times New Roman" w:hAnsi="Arial" w:cs="Arial"/>
          <w:color w:val="000000" w:themeColor="text1"/>
          <w:kern w:val="0"/>
          <w:sz w:val="20"/>
          <w:szCs w:val="20"/>
          <w14:ligatures w14:val="none"/>
        </w:rPr>
        <w:t>ố</w:t>
      </w:r>
      <w:r w:rsidRPr="00E34534">
        <w:rPr>
          <w:rFonts w:ascii="Arial" w:eastAsia="Times New Roman" w:hAnsi="Arial" w:cs="Arial"/>
          <w:color w:val="000000" w:themeColor="text1"/>
          <w:kern w:val="0"/>
          <w:sz w:val="20"/>
          <w:szCs w:val="20"/>
          <w14:ligatures w14:val="none"/>
        </w:rPr>
        <w:t xml:space="preserve"> lượng người lao động bình quân trong niên độ.</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8. Tuyên bố về khả năng so sánh thông tin trên Báo cáo tài chính: Trường hợp Báo cáo tài chính nếu không so sánh được phải thuyết minh rõ và giải trình lý do về sự không so sánh được giữa thông tin của kỳ báo cáo và thông tin kỳ so sánh trên Thuyết minh Báo cáo tài chính của doanh nghiệp.</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9. Thuyết minh các thông tin khác trên Báo cáo tài chính theo quy định pháp luật có liên quan như pháp luật doanh nghiệp, pháp luật chứng khoán,...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II. Kỳ kế toán, đơn vị tiền tệ sử dụng trong kế toán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 Kỳ kế toán năm (bắt đầu từ ngày..../..../.... kết thúc vào ngày…/…/…).</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 Đơn vị tiền tệ sử dụng trong kế toán. Trường hợp có sự thay đổi đơn vị tiền tệ trong kế toán so với năm trước, giải trình rõ lý do và ảnh hưởng của sự thay đổi.</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III. Chuẩn mực và Chế độ kế toán áp dụng</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 Chế độ kế toán áp dụng</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 Tuyên bố về việc tuân thủ Chuẩn mực kế toán Việt Nam và Chế độ kế toán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IV. Các chính sách kế toán, ước tính kế toán và các quy định pháp luật có liên quan áp dụng</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 Nguyên tắc chuyển đổi Báo cáo tài chính lập bằng ngoại tệ sang Đồng Việt Nam (Trường hợp đồng tiền ghi sổ kế toán khác với Đồng Việt Nam); Ảnh hưởng (nếu có) do việc chuyển đổi Báo cáo tài chính từ ngoại tệ sang Đồng Việt Nam.</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 Các loại tỷ giá hối đoái áp dụng trong kế toán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Tỷ giá hối đoái lựa chọn áp dụng khi kế toán chênh lệch tỷ giá phát sinh trong kỳ và tỷ giá hối đoái khi đánh giá lại các khoản mục tiền tệ có gốc ngoại tệ;</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Tỷ giá giao dịch tính chéo đối với trường hợp ngân hàng không công bố tỷ giá giao dịch của đồng ngoại tệ;</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mua vàng của Ngân hàng Nhà nước công bố hay giá mua tham chiếu của đơn vị được phép kinh doanh vàng theo luật định để sử dụng khi đánh giá lại vàng tiền tệ tại thời điểm kết thúc kỳ kế toán.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3. Nguyên tắc xác định lãi suất thực tế (lãi suất hiệu lực) dùng để chiết khấu dòng tiền.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4. Nguyên tắc ghi nhận các khoản tiền và các khoản tương đương tiền.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5. Nguyên tắc kế toán các khoản đầu tư tài chính</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Chứng khoán kinh doanh;</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Các khoản đầu tư nắm giữ đến ngày đáo hạn;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 Đầu tư vào công ty con; công ty liên doanh, liên kết;</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d) Đầu tư vào đơn vị khác;</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đ) Các phương pháp kế toán đối với các giao dịch khác liên quan đến đầu tư tài chính.</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6. Nguyên tắc kế toán nợ phải thu</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Doanh nghiệp phải thuyết minh các chính sách kế toán liên quan đến các khoản nợ phải thu và cơ sở ước tính quan trọng được sử dụng trong chính sách về dự phòng phải thu khó đòi.</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7. Nguyên tắc kế toán hàng tồn kho</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Nguyên tắc ghi nhận hàng tồn kho;</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Phương pháp tính giá trị hàng tồn kho;</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Phương pháp hạch toán hàng tồn kho;</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Phương pháp trích lập dự phòng giảm giá hàng tồn kho;</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Tiêu thức phân bổ nguyên liệu, vật liệu.</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Chính sách kế toán liên quan đến hàng tồn kho đối với những hợp đồng có rủi ro lớn.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8. Nguyên tắc kế toán và khấu hao TSCĐ hữu hình (bao gồm cả cây lâu năm cho sản phẩm định kỳ, súc vật làm việc), TSCĐ vô hình, TSCĐ thuê tài chính, bất động sản đầu tư.</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9. Nguyên tắc kế toán tài sản sinh học.</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10. Nguyên tắc kế toán các loại hợp đồng hợp tác kinh doanh.</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11. Nguyên tắc kế toán chi phí chờ phân bổ.</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12. Nguyên tắc kế toán phải trả người bán.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13. Nguyên tắc kế toán phải trả cổ tức, lợi nhuận.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14. Nguyên tắc ghi nhận chi phí phải trả.</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15. Nguyên tắc ghi nhận doanh thu chờ phân bổ.</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16. Nguyên tắc kế toán các khoản dự phòng phải trả.</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17. Nguyên tắc kế toán thuế TNDN hoãn lại.</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18. Nguyên tắc ghi nhận vay và nợ thuê tài chính.</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19. Nguyên tắc ghi nhận và vốn hóa các khoản chi phí đi vay.</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20. Nguyên tắc ghi nhận trái phiếu chuyển đổi.</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21. Nguyên tắc ghi nhận vốn chủ sở hữu:</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Nguyên tắc ghi nhận vốn góp của chủ sở hữu, thặng dư vốn, quyền chọn trái phiếu chuyển đổi, vốn khác của chủ sở hữu;</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Nguyên tắc ghi nhận chênh lệch đánh giá lại tài sản;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Nguyên tắc ghi nhận chênh lệch tỷ giá;</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Nguyên tắc ghi nhận lợi nhuận chưa phân phối.</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22. Nguyên tắc và phương pháp ghi nhận doanh thu, thu nhập khác:</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thu bán hàng và cung cấp dịch vụ</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thu bán hàng.</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thu cung cấp dịch vụ.</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thu hợp đồng xây dựng.</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 Doanh thu bán bất động sản là các căn hộ du lịch, văn phòng kết hợp lưu trú hoặc sản phẩm tương tự.</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thu bán BĐSĐT.</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thu hoạt động tài chính;</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 nhập khác.</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23. Nguyên tắc kế toán các khoản giảm trừ doanh thu.</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24. Nguyên tắc kế toán giá vốn hàng bán.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25. Nguyên tắc kế toán chi phí tài chính.</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26. Nguyên tắc kế toán chi phí bán hàng, chi phí quản lý doanh nghiệp.</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27. Nguyên tắc kế toán bán, thanh lý TSCĐ, bất động sản đầu tư.</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28. Nguyên tắc và phương pháp ghi nhận chi phí thuế thu nhập doanh nghiệp hiện hành (bao gồm cả chi phí thuế thu nhập doanh nghiệp bổ sung theo quy định về thuế tối thiểu toàn cầu), chi phí thuế thu nhập doanh nghiệp hoãn lại.</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29. Các nguyên tắc và phương pháp kế toán khác.</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V. Thông tin bổ sung cho các khoản mục trình bày trong Báo cáo tình hình tài chính</w:t>
      </w:r>
    </w:p>
    <w:p w:rsidR="0020745D" w:rsidRPr="00E34534" w:rsidRDefault="0020745D" w:rsidP="0020745D">
      <w:pPr>
        <w:spacing w:after="0" w:line="240" w:lineRule="auto"/>
        <w:jc w:val="right"/>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Đơn vị tính:...............</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iCs/>
          <w:color w:val="000000" w:themeColor="text1"/>
          <w:kern w:val="0"/>
          <w:sz w:val="20"/>
          <w:szCs w:val="20"/>
          <w14:ligatures w14:val="none"/>
        </w:rPr>
        <w:t>1</w:t>
      </w:r>
      <w:r w:rsidRPr="00E34534">
        <w:rPr>
          <w:rFonts w:ascii="Arial" w:eastAsia="Times New Roman" w:hAnsi="Arial" w:cs="Arial"/>
          <w:b/>
          <w:color w:val="000000" w:themeColor="text1"/>
          <w:kern w:val="0"/>
          <w:sz w:val="20"/>
          <w:szCs w:val="20"/>
          <w14:ligatures w14:val="none"/>
        </w:rPr>
        <w:t xml:space="preserve">. </w:t>
      </w:r>
      <w:r w:rsidRPr="00E34534">
        <w:rPr>
          <w:rFonts w:ascii="Arial" w:eastAsia="Times New Roman" w:hAnsi="Arial" w:cs="Arial"/>
          <w:b/>
          <w:i/>
          <w:color w:val="000000" w:themeColor="text1"/>
          <w:kern w:val="0"/>
          <w:sz w:val="20"/>
          <w:szCs w:val="20"/>
          <w14:ligatures w14:val="none"/>
        </w:rPr>
        <w:t>Tiền và các khoản tương đương tiền</w:t>
      </w:r>
    </w:p>
    <w:p w:rsidR="0020745D" w:rsidRPr="00E34534" w:rsidRDefault="0020745D" w:rsidP="0020745D">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373"/>
        <w:gridCol w:w="849"/>
        <w:gridCol w:w="787"/>
      </w:tblGrid>
      <w:tr w:rsidR="0020745D" w:rsidRPr="00E34534" w:rsidTr="00BA6BDF">
        <w:tc>
          <w:tcPr>
            <w:tcW w:w="4091" w:type="pct"/>
            <w:tcBorders>
              <w:top w:val="single" w:sz="8" w:space="0" w:color="000000"/>
              <w:left w:val="single" w:sz="8" w:space="0" w:color="000000"/>
              <w:bottom w:val="nil"/>
              <w:right w:val="nil"/>
            </w:tcBorders>
            <w:vAlign w:val="bottom"/>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Các khoản tiền và tương đương tiền doanh nghiệp đang nắm giữ nhưng không bị hạn chế sử dụng</w:t>
            </w:r>
          </w:p>
        </w:tc>
        <w:tc>
          <w:tcPr>
            <w:tcW w:w="4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43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20745D" w:rsidRPr="00E34534" w:rsidTr="00BA6BDF">
        <w:tc>
          <w:tcPr>
            <w:tcW w:w="4091" w:type="pct"/>
            <w:tcBorders>
              <w:top w:val="single" w:sz="8" w:space="0" w:color="000000"/>
              <w:left w:val="single" w:sz="8" w:space="0" w:color="000000"/>
              <w:bottom w:val="nil"/>
              <w:right w:val="nil"/>
            </w:tcBorders>
            <w:vAlign w:val="bottom"/>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mặt</w:t>
            </w:r>
          </w:p>
        </w:tc>
        <w:tc>
          <w:tcPr>
            <w:tcW w:w="471" w:type="pct"/>
            <w:tcBorders>
              <w:top w:val="single" w:sz="8" w:space="0" w:color="000000"/>
              <w:left w:val="single" w:sz="8" w:space="0" w:color="000000"/>
              <w:bottom w:val="nil"/>
              <w:right w:val="nil"/>
            </w:tcBorders>
            <w:vAlign w:val="bottom"/>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37" w:type="pct"/>
            <w:tcBorders>
              <w:top w:val="single" w:sz="8" w:space="0" w:color="000000"/>
              <w:left w:val="single" w:sz="8" w:space="0" w:color="000000"/>
              <w:bottom w:val="nil"/>
              <w:right w:val="single" w:sz="8" w:space="0" w:color="000000"/>
            </w:tcBorders>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4091" w:type="pct"/>
            <w:tcBorders>
              <w:top w:val="single" w:sz="8" w:space="0" w:color="000000"/>
              <w:left w:val="single" w:sz="8" w:space="0" w:color="000000"/>
              <w:bottom w:val="nil"/>
              <w:right w:val="nil"/>
            </w:tcBorders>
            <w:vAlign w:val="bottom"/>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gửi không kỳ hạn</w:t>
            </w:r>
          </w:p>
        </w:tc>
        <w:tc>
          <w:tcPr>
            <w:tcW w:w="471" w:type="pct"/>
            <w:tcBorders>
              <w:top w:val="single" w:sz="8" w:space="0" w:color="000000"/>
              <w:left w:val="single" w:sz="8" w:space="0" w:color="000000"/>
              <w:bottom w:val="nil"/>
              <w:right w:val="nil"/>
            </w:tcBorders>
            <w:vAlign w:val="bottom"/>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37" w:type="pct"/>
            <w:tcBorders>
              <w:top w:val="single" w:sz="8" w:space="0" w:color="000000"/>
              <w:left w:val="single" w:sz="8" w:space="0" w:color="000000"/>
              <w:bottom w:val="nil"/>
              <w:right w:val="single" w:sz="8" w:space="0" w:color="000000"/>
            </w:tcBorders>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4091" w:type="pct"/>
            <w:tcBorders>
              <w:top w:val="single" w:sz="8" w:space="0" w:color="000000"/>
              <w:left w:val="single" w:sz="8" w:space="0" w:color="000000"/>
              <w:bottom w:val="nil"/>
              <w:right w:val="nil"/>
            </w:tcBorders>
            <w:vAlign w:val="bottom"/>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đang chuyển</w:t>
            </w:r>
          </w:p>
        </w:tc>
        <w:tc>
          <w:tcPr>
            <w:tcW w:w="471" w:type="pct"/>
            <w:tcBorders>
              <w:top w:val="single" w:sz="8" w:space="0" w:color="000000"/>
              <w:left w:val="single" w:sz="8" w:space="0" w:color="000000"/>
              <w:bottom w:val="nil"/>
              <w:right w:val="nil"/>
            </w:tcBorders>
            <w:vAlign w:val="bottom"/>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37" w:type="pct"/>
            <w:tcBorders>
              <w:top w:val="single" w:sz="8" w:space="0" w:color="000000"/>
              <w:left w:val="single" w:sz="8" w:space="0" w:color="000000"/>
              <w:bottom w:val="nil"/>
              <w:right w:val="single" w:sz="8" w:space="0" w:color="000000"/>
            </w:tcBorders>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4091" w:type="pct"/>
            <w:tcBorders>
              <w:top w:val="single" w:sz="8" w:space="0" w:color="000000"/>
              <w:left w:val="single" w:sz="8" w:space="0" w:color="000000"/>
              <w:bottom w:val="nil"/>
              <w:right w:val="nil"/>
            </w:tcBorders>
            <w:vAlign w:val="bottom"/>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Tương đương tiền</w:t>
            </w:r>
          </w:p>
        </w:tc>
        <w:tc>
          <w:tcPr>
            <w:tcW w:w="471" w:type="pct"/>
            <w:tcBorders>
              <w:top w:val="single" w:sz="8" w:space="0" w:color="000000"/>
              <w:left w:val="single" w:sz="8" w:space="0" w:color="000000"/>
              <w:bottom w:val="nil"/>
              <w:right w:val="nil"/>
            </w:tcBorders>
            <w:vAlign w:val="bottom"/>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37" w:type="pct"/>
            <w:tcBorders>
              <w:top w:val="single" w:sz="8" w:space="0" w:color="000000"/>
              <w:left w:val="single" w:sz="8" w:space="0" w:color="000000"/>
              <w:bottom w:val="nil"/>
              <w:right w:val="single" w:sz="8" w:space="0" w:color="000000"/>
            </w:tcBorders>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4091" w:type="pct"/>
            <w:tcBorders>
              <w:top w:val="single" w:sz="8" w:space="0" w:color="000000"/>
              <w:left w:val="single" w:sz="8" w:space="0" w:color="000000"/>
              <w:bottom w:val="single" w:sz="8" w:space="0" w:color="000000"/>
              <w:right w:val="nil"/>
            </w:tcBorders>
            <w:vAlign w:val="bottom"/>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471" w:type="pct"/>
            <w:tcBorders>
              <w:top w:val="single" w:sz="8" w:space="0" w:color="000000"/>
              <w:left w:val="single" w:sz="8" w:space="0" w:color="000000"/>
              <w:bottom w:val="single" w:sz="8" w:space="0" w:color="000000"/>
              <w:right w:val="nil"/>
            </w:tcBorders>
            <w:vAlign w:val="bottom"/>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37" w:type="pct"/>
            <w:tcBorders>
              <w:top w:val="single" w:sz="8" w:space="0" w:color="000000"/>
              <w:left w:val="single" w:sz="8" w:space="0" w:color="000000"/>
              <w:bottom w:val="single" w:sz="8" w:space="0" w:color="000000"/>
              <w:right w:val="single" w:sz="8" w:space="0" w:color="000000"/>
            </w:tcBorders>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Thuyết minh chi tiết số dư tiền gửi không kỳ hạn theo từng ngân hàng chiếm từ 10% trên tổng số dư của tiền gửi không kỳ hạn;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Thuyết minh chi tiết về nội dung, kỳ hạn, số dư của từng khoản được phân loại là tương đương tiền của doanh nghiệp (chi tiết từng loại chiếm từ 10% trên tổng giá trị tương đương tiền).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 xml:space="preserve">2. </w:t>
      </w:r>
      <w:r w:rsidRPr="00E34534">
        <w:rPr>
          <w:rFonts w:ascii="Arial" w:eastAsia="Times New Roman" w:hAnsi="Arial" w:cs="Arial"/>
          <w:b/>
          <w:i/>
          <w:color w:val="000000" w:themeColor="text1"/>
          <w:kern w:val="0"/>
          <w:sz w:val="20"/>
          <w:szCs w:val="20"/>
          <w14:ligatures w14:val="none"/>
        </w:rPr>
        <w:t>Các khoản đầu tư tài chính</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Chứng khoán kinh doanh</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4203"/>
        <w:gridCol w:w="548"/>
        <w:gridCol w:w="793"/>
        <w:gridCol w:w="1063"/>
        <w:gridCol w:w="548"/>
        <w:gridCol w:w="793"/>
        <w:gridCol w:w="1061"/>
      </w:tblGrid>
      <w:tr w:rsidR="0020745D" w:rsidRPr="00E34534" w:rsidTr="00BA6BDF">
        <w:tc>
          <w:tcPr>
            <w:tcW w:w="2333" w:type="pct"/>
            <w:vMerge w:val="restar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Chỉ tiêu</w:t>
            </w:r>
          </w:p>
        </w:tc>
        <w:tc>
          <w:tcPr>
            <w:tcW w:w="1333" w:type="pct"/>
            <w:gridSpan w:val="3"/>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1333" w:type="pct"/>
            <w:gridSpan w:val="3"/>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20745D" w:rsidRPr="00E34534" w:rsidTr="00BA6BDF">
        <w:tc>
          <w:tcPr>
            <w:tcW w:w="2333" w:type="pct"/>
            <w:vMerge/>
            <w:tcBorders>
              <w:top w:val="single" w:sz="8" w:space="0" w:color="000000"/>
              <w:left w:val="single" w:sz="8" w:space="0" w:color="000000"/>
              <w:bottom w:val="nil"/>
              <w:right w:val="nil"/>
            </w:tcBorders>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p>
        </w:tc>
        <w:tc>
          <w:tcPr>
            <w:tcW w:w="30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gốc</w:t>
            </w:r>
          </w:p>
        </w:tc>
        <w:tc>
          <w:tcPr>
            <w:tcW w:w="44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hợp lý</w:t>
            </w:r>
          </w:p>
        </w:tc>
        <w:tc>
          <w:tcPr>
            <w:tcW w:w="59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dự phòng</w:t>
            </w:r>
          </w:p>
        </w:tc>
        <w:tc>
          <w:tcPr>
            <w:tcW w:w="30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gốc</w:t>
            </w:r>
          </w:p>
        </w:tc>
        <w:tc>
          <w:tcPr>
            <w:tcW w:w="44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hợp lý</w:t>
            </w:r>
          </w:p>
        </w:tc>
        <w:tc>
          <w:tcPr>
            <w:tcW w:w="590"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dự phòng</w:t>
            </w:r>
          </w:p>
        </w:tc>
      </w:tr>
      <w:tr w:rsidR="0020745D" w:rsidRPr="00E34534" w:rsidTr="00BA6BDF">
        <w:tc>
          <w:tcPr>
            <w:tcW w:w="233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Tổng giá trị cổ phiếu; (chi tiết từng loại cổ phiếu chiếm từ 10% trên tổng giá trị cổ phiếu trở lên)</w:t>
            </w:r>
          </w:p>
        </w:tc>
        <w:tc>
          <w:tcPr>
            <w:tcW w:w="30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4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9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0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4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90"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233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Tổng giá trị trái phiếu (tương tự cổ phiếu)</w:t>
            </w:r>
          </w:p>
        </w:tc>
        <w:tc>
          <w:tcPr>
            <w:tcW w:w="30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4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9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0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4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90"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233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đầu tư khác</w:t>
            </w:r>
          </w:p>
        </w:tc>
        <w:tc>
          <w:tcPr>
            <w:tcW w:w="30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4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9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0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4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90"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233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30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40"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590"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30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40"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590"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Lý do thay đổi với từng khoản đầu tư/loại cổ phiếu, trái phiếu:</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Về số lượng</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Về giá trị</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Cơ sở xác định giá trị hợp lý đối với chứng khoán kinh doanh.</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Đầu tư nắm giữ đến ngày đáo hạn</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4369"/>
        <w:gridCol w:w="501"/>
        <w:gridCol w:w="876"/>
        <w:gridCol w:w="944"/>
        <w:gridCol w:w="501"/>
        <w:gridCol w:w="876"/>
        <w:gridCol w:w="942"/>
      </w:tblGrid>
      <w:tr w:rsidR="0020745D" w:rsidRPr="00E34534" w:rsidTr="00BA6BDF">
        <w:tc>
          <w:tcPr>
            <w:tcW w:w="2425" w:type="pct"/>
            <w:vMerge w:val="restar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Chỉ tiêu</w:t>
            </w:r>
          </w:p>
        </w:tc>
        <w:tc>
          <w:tcPr>
            <w:tcW w:w="1287" w:type="pct"/>
            <w:gridSpan w:val="3"/>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1287" w:type="pct"/>
            <w:gridSpan w:val="3"/>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20745D" w:rsidRPr="00E34534" w:rsidTr="00BA6BDF">
        <w:tc>
          <w:tcPr>
            <w:tcW w:w="2425" w:type="pct"/>
            <w:vMerge/>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p>
        </w:tc>
        <w:tc>
          <w:tcPr>
            <w:tcW w:w="27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gốc</w:t>
            </w:r>
          </w:p>
        </w:tc>
        <w:tc>
          <w:tcPr>
            <w:tcW w:w="48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có thể thu hồi</w:t>
            </w:r>
          </w:p>
        </w:tc>
        <w:tc>
          <w:tcPr>
            <w:tcW w:w="52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dự phòng</w:t>
            </w:r>
          </w:p>
        </w:tc>
        <w:tc>
          <w:tcPr>
            <w:tcW w:w="27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gốc</w:t>
            </w:r>
          </w:p>
        </w:tc>
        <w:tc>
          <w:tcPr>
            <w:tcW w:w="48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có thể thu hồi</w:t>
            </w:r>
          </w:p>
        </w:tc>
        <w:tc>
          <w:tcPr>
            <w:tcW w:w="52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dự phòng</w:t>
            </w:r>
          </w:p>
        </w:tc>
      </w:tr>
      <w:tr w:rsidR="0020745D" w:rsidRPr="00E34534" w:rsidTr="00BA6BDF">
        <w:tc>
          <w:tcPr>
            <w:tcW w:w="242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Ngắn hạn</w:t>
            </w:r>
          </w:p>
        </w:tc>
        <w:tc>
          <w:tcPr>
            <w:tcW w:w="27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8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27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8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242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gửi có kỳ hạn (chi tiết từng khoản tiền gửi có kỳ hạn ngắn hạn chiếm từ 10% trên tổng giá trị tiền gửi có kỳ hạn ngắn hạn trở lên)</w:t>
            </w:r>
          </w:p>
        </w:tc>
        <w:tc>
          <w:tcPr>
            <w:tcW w:w="27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8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27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8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242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Trái phiếu (chi tiết từng khoản đầu tư trái phiếu ngắn hạn chiếm từ 10% trên tổng giá trị khoản đầu tư trái phiếu ngắn hạn trở lên)</w:t>
            </w:r>
          </w:p>
        </w:tc>
        <w:tc>
          <w:tcPr>
            <w:tcW w:w="27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8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27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8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242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Cho vay (chi tiết từng khoản cho vay ngắn hạn chiếm từ 10% trên tổng giá trị khoản cho vay ngắn hạn trở lên)</w:t>
            </w:r>
          </w:p>
        </w:tc>
        <w:tc>
          <w:tcPr>
            <w:tcW w:w="27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8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27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8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242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đầu tư khác</w:t>
            </w:r>
          </w:p>
        </w:tc>
        <w:tc>
          <w:tcPr>
            <w:tcW w:w="27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8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27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8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242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Dài hạn (tương tự ngắn hạn)</w:t>
            </w:r>
          </w:p>
        </w:tc>
        <w:tc>
          <w:tcPr>
            <w:tcW w:w="27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8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27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8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242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gửi có kỳ hạn</w:t>
            </w:r>
          </w:p>
        </w:tc>
        <w:tc>
          <w:tcPr>
            <w:tcW w:w="27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8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27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8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242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Trái phiếu</w:t>
            </w:r>
          </w:p>
        </w:tc>
        <w:tc>
          <w:tcPr>
            <w:tcW w:w="27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8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27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8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242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Cho vay</w:t>
            </w:r>
          </w:p>
        </w:tc>
        <w:tc>
          <w:tcPr>
            <w:tcW w:w="27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8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27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8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242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đầu tư khác</w:t>
            </w:r>
          </w:p>
        </w:tc>
        <w:tc>
          <w:tcPr>
            <w:tcW w:w="27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8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27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8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2425"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27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86"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52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27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86"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524"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Thuyết minh về lãi của các khoản đầu tư nắm giữ đến ngày đáo hạn nhưng không có khả năng thu hồi nên doanh nghiệp không được ghi nhận doanh thu.</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Lý do dẫn đến việc trích lập thêm hoặc hoàn nhập dự phòng tổn thất đầu tư nắm giữ đến ngày đáo hạn.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 Đầu tư góp vốn vào đơn vị khác (chi tiết từng khoản đầu tư theo tỷ lệ vốn nắm giữ và tỷ lệ quyền biểu quyết)</w:t>
      </w:r>
    </w:p>
    <w:p w:rsidR="0020745D" w:rsidRPr="00E34534" w:rsidRDefault="0020745D" w:rsidP="0020745D">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4669"/>
        <w:gridCol w:w="481"/>
        <w:gridCol w:w="793"/>
        <w:gridCol w:w="897"/>
        <w:gridCol w:w="481"/>
        <w:gridCol w:w="793"/>
        <w:gridCol w:w="895"/>
      </w:tblGrid>
      <w:tr w:rsidR="0020745D" w:rsidRPr="00E34534" w:rsidTr="00BA6BDF">
        <w:tc>
          <w:tcPr>
            <w:tcW w:w="2591" w:type="pct"/>
            <w:vMerge w:val="restar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Chỉ tiêu</w:t>
            </w:r>
          </w:p>
        </w:tc>
        <w:tc>
          <w:tcPr>
            <w:tcW w:w="1205" w:type="pct"/>
            <w:gridSpan w:val="3"/>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1205" w:type="pct"/>
            <w:gridSpan w:val="3"/>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20745D" w:rsidRPr="00E34534" w:rsidTr="00BA6BDF">
        <w:tc>
          <w:tcPr>
            <w:tcW w:w="2591" w:type="pct"/>
            <w:vMerge/>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p>
        </w:tc>
        <w:tc>
          <w:tcPr>
            <w:tcW w:w="26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gốc</w:t>
            </w:r>
          </w:p>
        </w:tc>
        <w:tc>
          <w:tcPr>
            <w:tcW w:w="44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có thể thu hồi</w:t>
            </w: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dự phòng</w:t>
            </w:r>
          </w:p>
        </w:tc>
        <w:tc>
          <w:tcPr>
            <w:tcW w:w="26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gốc</w:t>
            </w:r>
          </w:p>
        </w:tc>
        <w:tc>
          <w:tcPr>
            <w:tcW w:w="44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có thể thu hồi</w:t>
            </w:r>
          </w:p>
        </w:tc>
        <w:tc>
          <w:tcPr>
            <w:tcW w:w="49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dự phòng</w:t>
            </w:r>
          </w:p>
        </w:tc>
      </w:tr>
      <w:tr w:rsidR="0020745D" w:rsidRPr="00E34534" w:rsidTr="00BA6BDF">
        <w:tc>
          <w:tcPr>
            <w:tcW w:w="25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Đầu tư vào công ty con</w:t>
            </w:r>
          </w:p>
        </w:tc>
        <w:tc>
          <w:tcPr>
            <w:tcW w:w="26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4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26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4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9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2591"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Đầu tư vào công ty liên doanh, liên kết</w:t>
            </w:r>
          </w:p>
        </w:tc>
        <w:tc>
          <w:tcPr>
            <w:tcW w:w="267"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40"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97"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267"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40"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97"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2591"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Đầu tư vào đơn vị khác</w:t>
            </w:r>
          </w:p>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Trong đó: Đầu tư vào hợp đồng BCC mà doanh nghiệp không có quyền đồng kiểm soát nhưng được hưởng lợi ích phụ thuộc vào lợi nhuận sau thuế của hợp đồng BCC</w:t>
            </w:r>
          </w:p>
        </w:tc>
        <w:tc>
          <w:tcPr>
            <w:tcW w:w="267"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40"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97"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267"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40"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97"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2591"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267"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40"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97"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267"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40"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97"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Tóm tắt tình hình hoạt động của các công ty con, công ty liên doanh, liên kết, tình trạng của các hợp đồng BCC trong kỳ.</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giao dịch trọng yếu giữa doanh nghiệp và công ty con, liên doanh, liên kết và BCC trong kỳ.</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Trường hợp không xác định được giá trị hợp lý hoặc giá trị có thể thu hồi của khoản đầu tư thì giải trình rõ lý do.</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Căn cứ xác định giá trị TSCĐ vô hình như quyền sở hữu trí tuệ,... khi đầu tư góp vốn vào công ty con, công ty liên doanh, công ty liên kết.</w:t>
      </w:r>
    </w:p>
    <w:p w:rsidR="0020745D" w:rsidRPr="00E34534" w:rsidRDefault="0020745D" w:rsidP="0020745D">
      <w:pPr>
        <w:adjustRightInd w:val="0"/>
        <w:snapToGrid w:val="0"/>
        <w:spacing w:after="120" w:line="240" w:lineRule="auto"/>
        <w:ind w:firstLine="720"/>
        <w:jc w:val="both"/>
        <w:rPr>
          <w:rFonts w:ascii="Arial" w:eastAsia="Times New Roman" w:hAnsi="Arial" w:cs="Arial"/>
          <w:b/>
          <w:i/>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3. Phải thu của khách hàng</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5335"/>
        <w:gridCol w:w="762"/>
        <w:gridCol w:w="1076"/>
        <w:gridCol w:w="760"/>
        <w:gridCol w:w="1076"/>
      </w:tblGrid>
      <w:tr w:rsidR="0020745D" w:rsidRPr="00E34534" w:rsidTr="00BA6BDF">
        <w:tc>
          <w:tcPr>
            <w:tcW w:w="296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Chỉ tiêu</w:t>
            </w:r>
          </w:p>
        </w:tc>
        <w:tc>
          <w:tcPr>
            <w:tcW w:w="1020" w:type="pct"/>
            <w:gridSpan w:val="2"/>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1019" w:type="pct"/>
            <w:gridSpan w:val="2"/>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20745D" w:rsidRPr="00E34534" w:rsidTr="00BA6BDF">
        <w:tc>
          <w:tcPr>
            <w:tcW w:w="296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p>
        </w:tc>
        <w:tc>
          <w:tcPr>
            <w:tcW w:w="42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ghi sổ</w:t>
            </w:r>
          </w:p>
        </w:tc>
        <w:tc>
          <w:tcPr>
            <w:tcW w:w="5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dự phòng</w:t>
            </w:r>
          </w:p>
        </w:tc>
        <w:tc>
          <w:tcPr>
            <w:tcW w:w="42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ghi sổ</w:t>
            </w:r>
          </w:p>
        </w:tc>
        <w:tc>
          <w:tcPr>
            <w:tcW w:w="59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dự phòng</w:t>
            </w:r>
          </w:p>
        </w:tc>
      </w:tr>
      <w:tr w:rsidR="0020745D" w:rsidRPr="00E34534" w:rsidTr="00BA6BDF">
        <w:tc>
          <w:tcPr>
            <w:tcW w:w="296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Phải thu của khách hàng ngắn hạn</w:t>
            </w:r>
          </w:p>
        </w:tc>
        <w:tc>
          <w:tcPr>
            <w:tcW w:w="42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2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9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296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 Chi tiết các khoản phải thu ngắn hạn của khách hàng chiếm từ 10% trở lên trên tổng phải thu ngắn hạn của khách hàng</w:t>
            </w:r>
          </w:p>
        </w:tc>
        <w:tc>
          <w:tcPr>
            <w:tcW w:w="42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2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9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296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phải thu khách hàng khác</w:t>
            </w:r>
          </w:p>
        </w:tc>
        <w:tc>
          <w:tcPr>
            <w:tcW w:w="42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2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9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296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Phải thu của khách hàng dài hạn (tương tự ngắn hạn)</w:t>
            </w:r>
          </w:p>
        </w:tc>
        <w:tc>
          <w:tcPr>
            <w:tcW w:w="42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2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9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296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 Phải thu của khách hàng là các bên liên quan (chi tiết từng đối tượng)</w:t>
            </w:r>
          </w:p>
        </w:tc>
        <w:tc>
          <w:tcPr>
            <w:tcW w:w="42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2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9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2961"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42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597"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22"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597"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Lý do dẫn đến việc trích lập thêm hoặc hoàn nhập dự phòng nợ phải thu khó đòi.</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4. Phải thu khác</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4316"/>
        <w:gridCol w:w="1010"/>
        <w:gridCol w:w="1337"/>
        <w:gridCol w:w="1009"/>
        <w:gridCol w:w="1337"/>
      </w:tblGrid>
      <w:tr w:rsidR="0020745D" w:rsidRPr="00E34534" w:rsidTr="00BA6BDF">
        <w:trPr>
          <w:trHeight w:val="20"/>
        </w:trPr>
        <w:tc>
          <w:tcPr>
            <w:tcW w:w="2395" w:type="pct"/>
            <w:vMerge w:val="restar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Chỉ tiêu</w:t>
            </w:r>
          </w:p>
        </w:tc>
        <w:tc>
          <w:tcPr>
            <w:tcW w:w="1302" w:type="pct"/>
            <w:gridSpan w:val="2"/>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1302" w:type="pct"/>
            <w:gridSpan w:val="2"/>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20745D" w:rsidRPr="00E34534" w:rsidTr="00BA6BDF">
        <w:trPr>
          <w:trHeight w:val="20"/>
        </w:trPr>
        <w:tc>
          <w:tcPr>
            <w:tcW w:w="2395" w:type="pct"/>
            <w:vMerge/>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56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ghi sổ</w:t>
            </w:r>
          </w:p>
        </w:tc>
        <w:tc>
          <w:tcPr>
            <w:tcW w:w="74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dự phòng</w:t>
            </w:r>
          </w:p>
        </w:tc>
        <w:tc>
          <w:tcPr>
            <w:tcW w:w="56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ghi sổ</w:t>
            </w:r>
          </w:p>
        </w:tc>
        <w:tc>
          <w:tcPr>
            <w:tcW w:w="74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dự phòng</w:t>
            </w:r>
          </w:p>
        </w:tc>
      </w:tr>
      <w:tr w:rsidR="0020745D" w:rsidRPr="00E34534" w:rsidTr="00BA6BDF">
        <w:trPr>
          <w:trHeight w:val="20"/>
        </w:trPr>
        <w:tc>
          <w:tcPr>
            <w:tcW w:w="239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Ngắn hạn</w:t>
            </w:r>
          </w:p>
        </w:tc>
        <w:tc>
          <w:tcPr>
            <w:tcW w:w="56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4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6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4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239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Phải thu về cổ tức và lợi nhuận được chia</w:t>
            </w:r>
          </w:p>
        </w:tc>
        <w:tc>
          <w:tcPr>
            <w:tcW w:w="56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4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6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4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239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Phải thu của người lao động</w:t>
            </w:r>
          </w:p>
        </w:tc>
        <w:tc>
          <w:tcPr>
            <w:tcW w:w="56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4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6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4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239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Ký cược, ký quỹ</w:t>
            </w:r>
          </w:p>
        </w:tc>
        <w:tc>
          <w:tcPr>
            <w:tcW w:w="56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4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6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4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239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Cho mượn tài sản phi tiền tệ</w:t>
            </w:r>
          </w:p>
        </w:tc>
        <w:tc>
          <w:tcPr>
            <w:tcW w:w="56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4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6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4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239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chi hộ</w:t>
            </w:r>
          </w:p>
        </w:tc>
        <w:tc>
          <w:tcPr>
            <w:tcW w:w="56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4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6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4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239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Phải thu khác</w:t>
            </w:r>
          </w:p>
        </w:tc>
        <w:tc>
          <w:tcPr>
            <w:tcW w:w="56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4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6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4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239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Dài hạn (tương tự ngắn hạn)</w:t>
            </w:r>
          </w:p>
        </w:tc>
        <w:tc>
          <w:tcPr>
            <w:tcW w:w="56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4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6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4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239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 Phải thu từ hợp đồng BCC mà doanh nghiệp đồng kiểm soát</w:t>
            </w:r>
          </w:p>
        </w:tc>
        <w:tc>
          <w:tcPr>
            <w:tcW w:w="56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4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6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4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2395"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560"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742"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560"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742"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nghiệp phải thuyết minh chi tiết về bản chất, nội dung, giá trị, thời gian tạm ứng, thời gian hoàn ứng, thời gian dự kiến thu hồi, thời gian thu hồi bị quá hạn (nếu có)... và các thông tin khác có liên quan đến các khoản tiền, tài sản mà doanh nghiệp giao cho các cá nhân, bộ phận trong doanh nghiệp mang đi đặt cọc, ký quỹ, ký cược dưới hình thức là khoản tạm ứng hoặc các khoản phải thu khác chiếm từ 10% trở lên trên tổng các khoản phải thu khác. Trường hợp giữa các bên có thỏa thuận là bên nhận tiền, tài sản phải trả lãi cho doanh nghiệp thì doanh nghiệp phải thuyết minh chi tiết về lãi suất, thời gian trả lãi, hình thức trả lãi,... và cần căn cứ vào bản chất thay vì tên gọi của giao dịch để ghi nhận và hạch toán cho phù hợp.</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Thuyết minh thông tin về hợp đồng BCC chiếm từ 10% trở lên trên tổng giá trị các hợp đồng BCC của doanh nghiệp/có ảnh hưởng trọng yếu:</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hiệu/Tên của hợp đồng BCC.</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Bản chất hoạt động của hợp đồng BCC (mô tả bản chất mối quan hệ của các bên tham gia, các điều khoản, điều kiện của hợp đồng BCC, quyền và nghĩa vụ của doanh nghiệp liên quan đến hợp đồng BCC,...)</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Tình trạng và tiến độ thực hiện của hợp đồng BCC.</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thông tin cần thiết khác như căn cứ đánh giá lại giá trị tài sản đồng kiểm soát được chia từ hợp đồng BCC (nếu có),...</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5. Tài sản thiếu chờ xử lý</w:t>
      </w:r>
      <w:r w:rsidRPr="00E34534">
        <w:rPr>
          <w:rFonts w:ascii="Arial" w:eastAsia="Times New Roman" w:hAnsi="Arial" w:cs="Arial"/>
          <w:i/>
          <w:color w:val="000000" w:themeColor="text1"/>
          <w:kern w:val="0"/>
          <w:sz w:val="20"/>
          <w:szCs w:val="20"/>
          <w14:ligatures w14:val="none"/>
        </w:rPr>
        <w:t xml:space="preserve"> (Chi tiết từng loại tài sản thiếu)</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2981"/>
        <w:gridCol w:w="1827"/>
        <w:gridCol w:w="1187"/>
        <w:gridCol w:w="1827"/>
        <w:gridCol w:w="1187"/>
      </w:tblGrid>
      <w:tr w:rsidR="0020745D" w:rsidRPr="00E34534" w:rsidTr="00BA6BDF">
        <w:trPr>
          <w:trHeight w:val="20"/>
        </w:trPr>
        <w:tc>
          <w:tcPr>
            <w:tcW w:w="1654" w:type="pct"/>
            <w:vMerge w:val="restar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Chỉ tiêu</w:t>
            </w:r>
          </w:p>
        </w:tc>
        <w:tc>
          <w:tcPr>
            <w:tcW w:w="1673" w:type="pct"/>
            <w:gridSpan w:val="2"/>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1673" w:type="pct"/>
            <w:gridSpan w:val="2"/>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20745D" w:rsidRPr="00E34534" w:rsidTr="00BA6BDF">
        <w:trPr>
          <w:trHeight w:val="20"/>
        </w:trPr>
        <w:tc>
          <w:tcPr>
            <w:tcW w:w="1654" w:type="pct"/>
            <w:vMerge/>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Số lượng</w:t>
            </w:r>
          </w:p>
        </w:tc>
        <w:tc>
          <w:tcPr>
            <w:tcW w:w="65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w:t>
            </w:r>
          </w:p>
        </w:tc>
        <w:tc>
          <w:tcPr>
            <w:tcW w:w="10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Số lượng</w:t>
            </w:r>
          </w:p>
        </w:tc>
        <w:tc>
          <w:tcPr>
            <w:tcW w:w="65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w:t>
            </w:r>
          </w:p>
        </w:tc>
      </w:tr>
      <w:tr w:rsidR="0020745D" w:rsidRPr="00E34534" w:rsidTr="00BA6BDF">
        <w:trPr>
          <w:trHeight w:val="20"/>
        </w:trPr>
        <w:tc>
          <w:tcPr>
            <w:tcW w:w="165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Tiền;</w:t>
            </w:r>
          </w:p>
        </w:tc>
        <w:tc>
          <w:tcPr>
            <w:tcW w:w="10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5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5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165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Hàng tồn kho;</w:t>
            </w:r>
          </w:p>
        </w:tc>
        <w:tc>
          <w:tcPr>
            <w:tcW w:w="10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5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5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165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 TSCĐ;</w:t>
            </w:r>
          </w:p>
        </w:tc>
        <w:tc>
          <w:tcPr>
            <w:tcW w:w="10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5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5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165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d) Tài sản khác.</w:t>
            </w:r>
          </w:p>
        </w:tc>
        <w:tc>
          <w:tcPr>
            <w:tcW w:w="10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5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5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165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101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5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101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p>
        </w:tc>
        <w:tc>
          <w:tcPr>
            <w:tcW w:w="659"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Doanh nghiệp phải thuyết minh rõ thêm về thời hạn doanh nghiệp sẽ xác định rõ được nguyên nhân của từng loại tài sản thiếu chờ xử lý, kết quả xử lý tài sản thiếu chờ xử lý trên Báo cáo tình hình tài chính kỳ trước (đã được xử lý trong kỳ và chưa được xử lý trong kỳ này), lý do tài sản thiếu chờ xử lý đã được phản ánh trên Báo cáo tình hình tài chính kỳ trước nhưng chưa được xử lý trong kỳ này,...</w:t>
      </w:r>
    </w:p>
    <w:p w:rsidR="0020745D" w:rsidRPr="00E34534" w:rsidRDefault="0020745D" w:rsidP="0020745D">
      <w:pPr>
        <w:adjustRightInd w:val="0"/>
        <w:snapToGrid w:val="0"/>
        <w:spacing w:after="120" w:line="240" w:lineRule="auto"/>
        <w:ind w:firstLine="720"/>
        <w:jc w:val="both"/>
        <w:rPr>
          <w:rFonts w:ascii="Arial" w:eastAsia="Times New Roman" w:hAnsi="Arial" w:cs="Arial"/>
          <w:i/>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lastRenderedPageBreak/>
        <w:t>6. Nợ xấu</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5219"/>
        <w:gridCol w:w="539"/>
        <w:gridCol w:w="620"/>
        <w:gridCol w:w="737"/>
        <w:gridCol w:w="539"/>
        <w:gridCol w:w="620"/>
        <w:gridCol w:w="735"/>
      </w:tblGrid>
      <w:tr w:rsidR="0020745D" w:rsidRPr="00E34534" w:rsidTr="00BA6BDF">
        <w:trPr>
          <w:trHeight w:val="20"/>
        </w:trPr>
        <w:tc>
          <w:tcPr>
            <w:tcW w:w="2897" w:type="pct"/>
            <w:vMerge w:val="restar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Chỉ tiêu</w:t>
            </w:r>
          </w:p>
        </w:tc>
        <w:tc>
          <w:tcPr>
            <w:tcW w:w="1052" w:type="pct"/>
            <w:gridSpan w:val="3"/>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1051" w:type="pct"/>
            <w:gridSpan w:val="3"/>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20745D" w:rsidRPr="00E34534" w:rsidTr="00BA6BDF">
        <w:trPr>
          <w:trHeight w:val="20"/>
        </w:trPr>
        <w:tc>
          <w:tcPr>
            <w:tcW w:w="2897" w:type="pct"/>
            <w:vMerge/>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9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gốc nợ</w:t>
            </w:r>
          </w:p>
        </w:tc>
        <w:tc>
          <w:tcPr>
            <w:tcW w:w="34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có thể thu hồi</w:t>
            </w:r>
          </w:p>
        </w:tc>
        <w:tc>
          <w:tcPr>
            <w:tcW w:w="40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Đối tượng nợ</w:t>
            </w:r>
          </w:p>
        </w:tc>
        <w:tc>
          <w:tcPr>
            <w:tcW w:w="29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gốc nợ</w:t>
            </w:r>
          </w:p>
        </w:tc>
        <w:tc>
          <w:tcPr>
            <w:tcW w:w="34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có thể thu hồi</w:t>
            </w:r>
          </w:p>
        </w:tc>
        <w:tc>
          <w:tcPr>
            <w:tcW w:w="40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Đối tượng nợ</w:t>
            </w:r>
          </w:p>
        </w:tc>
      </w:tr>
      <w:tr w:rsidR="0020745D" w:rsidRPr="00E34534" w:rsidTr="00BA6BDF">
        <w:trPr>
          <w:trHeight w:val="20"/>
        </w:trPr>
        <w:tc>
          <w:tcPr>
            <w:tcW w:w="28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Tổng giá trị các khoản phải thu, cho vay quá hạn thanh toán hoặc chưa quá hạn nhưng khó có khả năng thu hồi (trong đó chi tiết thời gian quá hạn và giá trị các khoản nợ phải thu, cho vay quá hạn theo từng đối tượng nếu khoản nợ phải thu theo từng đối tượng đó chiếm từ 10% trở lên trên tổng số nợ quá hạn)</w:t>
            </w:r>
          </w:p>
        </w:tc>
        <w:tc>
          <w:tcPr>
            <w:tcW w:w="29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4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0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9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4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0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8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Khả năng thu hồi nợ phải thu quá hạn</w:t>
            </w:r>
          </w:p>
        </w:tc>
        <w:tc>
          <w:tcPr>
            <w:tcW w:w="29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4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0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9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4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0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897"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29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34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0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p>
        </w:tc>
        <w:tc>
          <w:tcPr>
            <w:tcW w:w="29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34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08"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Thuyết minh về các khoản tiền phạt, phải thu về lãi trả chậm... phát sinh từ các khoản nợ phải thu nhưng không có khả năng thu hồi nên doanh nghiệp không được ghi nhận doanh thu.</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7. Hàng tồn kho:</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4478"/>
        <w:gridCol w:w="988"/>
        <w:gridCol w:w="1279"/>
        <w:gridCol w:w="987"/>
        <w:gridCol w:w="1277"/>
      </w:tblGrid>
      <w:tr w:rsidR="0020745D" w:rsidRPr="00E34534" w:rsidTr="00BA6BDF">
        <w:trPr>
          <w:trHeight w:val="20"/>
        </w:trPr>
        <w:tc>
          <w:tcPr>
            <w:tcW w:w="2485" w:type="pct"/>
            <w:vMerge w:val="restar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Chỉ tiêu</w:t>
            </w:r>
          </w:p>
        </w:tc>
        <w:tc>
          <w:tcPr>
            <w:tcW w:w="1258" w:type="pct"/>
            <w:gridSpan w:val="2"/>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1257" w:type="pct"/>
            <w:gridSpan w:val="2"/>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20745D" w:rsidRPr="00E34534" w:rsidTr="00BA6BDF">
        <w:trPr>
          <w:trHeight w:val="20"/>
        </w:trPr>
        <w:tc>
          <w:tcPr>
            <w:tcW w:w="2485" w:type="pct"/>
            <w:vMerge/>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54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gốc</w:t>
            </w:r>
          </w:p>
        </w:tc>
        <w:tc>
          <w:tcPr>
            <w:tcW w:w="70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Dự phòng</w:t>
            </w:r>
          </w:p>
        </w:tc>
        <w:tc>
          <w:tcPr>
            <w:tcW w:w="54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gốc</w:t>
            </w:r>
          </w:p>
        </w:tc>
        <w:tc>
          <w:tcPr>
            <w:tcW w:w="70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Dự phòng</w:t>
            </w:r>
          </w:p>
        </w:tc>
      </w:tr>
      <w:tr w:rsidR="0020745D" w:rsidRPr="00E34534" w:rsidTr="00BA6BDF">
        <w:trPr>
          <w:trHeight w:val="20"/>
        </w:trPr>
        <w:tc>
          <w:tcPr>
            <w:tcW w:w="248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Hàng mua đang đi đường</w:t>
            </w:r>
          </w:p>
        </w:tc>
        <w:tc>
          <w:tcPr>
            <w:tcW w:w="54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0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0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248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Nguyên liệu, vật liệu</w:t>
            </w:r>
          </w:p>
        </w:tc>
        <w:tc>
          <w:tcPr>
            <w:tcW w:w="54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0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0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248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Công cụ, dụng cụ</w:t>
            </w:r>
          </w:p>
        </w:tc>
        <w:tc>
          <w:tcPr>
            <w:tcW w:w="54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0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0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248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sản xuất kinh doanh dở dang</w:t>
            </w:r>
          </w:p>
        </w:tc>
        <w:tc>
          <w:tcPr>
            <w:tcW w:w="54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0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0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248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Sản phẩm</w:t>
            </w:r>
          </w:p>
        </w:tc>
        <w:tc>
          <w:tcPr>
            <w:tcW w:w="54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0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0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248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Hàng hóa</w:t>
            </w:r>
          </w:p>
        </w:tc>
        <w:tc>
          <w:tcPr>
            <w:tcW w:w="54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0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0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248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Hàng gửi đi bán</w:t>
            </w:r>
          </w:p>
        </w:tc>
        <w:tc>
          <w:tcPr>
            <w:tcW w:w="54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0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0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2485"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Nguyên liệu, vật tư tại kho bảo thuế</w:t>
            </w:r>
          </w:p>
        </w:tc>
        <w:tc>
          <w:tcPr>
            <w:tcW w:w="54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70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54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709"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20745D" w:rsidRPr="00E34534" w:rsidRDefault="0020745D" w:rsidP="0020745D">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Tiêu thức phân bổ nguyên liệu, vật liệu</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trị hàng tồn kho ứ đọng, kém, mất phẩm chất, lạc hậu kỹ thuật,... không có khả năng tiêu thụ tại thời điểm cuối kỳ; Nguyên nhân và hướng xử lý đối với hàng tồn kho ứ đọng, kém, mất phẩm chất, lạc hậu kỹ thuật,...;</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trị hàng tồn kho dùng để thế chấp, cầm cố bảo đảm các khoản nợ phải trả tại thời điểm cuối kỳ;</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Lý do dẫn đến việc trích lập thêm hoặc hoàn nhập dự phòng giảm giá hàng tồn kho.</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8. Tài sản dở dang dài hạn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7E0" w:firstRow="1" w:lastRow="1" w:firstColumn="1" w:lastColumn="1" w:noHBand="1" w:noVBand="1"/>
      </w:tblPr>
      <w:tblGrid>
        <w:gridCol w:w="5990"/>
        <w:gridCol w:w="527"/>
        <w:gridCol w:w="988"/>
        <w:gridCol w:w="527"/>
        <w:gridCol w:w="987"/>
      </w:tblGrid>
      <w:tr w:rsidR="0020745D" w:rsidRPr="00E34534" w:rsidTr="00BA6BDF">
        <w:trPr>
          <w:trHeight w:val="20"/>
        </w:trPr>
        <w:tc>
          <w:tcPr>
            <w:tcW w:w="3321" w:type="pct"/>
            <w:vMerge w:val="restart"/>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Chỉ tiêu</w:t>
            </w:r>
          </w:p>
        </w:tc>
        <w:tc>
          <w:tcPr>
            <w:tcW w:w="840" w:type="pct"/>
            <w:gridSpan w:val="2"/>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839" w:type="pct"/>
            <w:gridSpan w:val="2"/>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20745D" w:rsidRPr="00E34534" w:rsidTr="00BA6BDF">
        <w:trPr>
          <w:trHeight w:val="20"/>
        </w:trPr>
        <w:tc>
          <w:tcPr>
            <w:tcW w:w="3321" w:type="pct"/>
            <w:vMerge/>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92" w:type="pct"/>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gốc</w:t>
            </w:r>
          </w:p>
        </w:tc>
        <w:tc>
          <w:tcPr>
            <w:tcW w:w="548" w:type="pct"/>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có thể thu hồi</w:t>
            </w:r>
          </w:p>
        </w:tc>
        <w:tc>
          <w:tcPr>
            <w:tcW w:w="292" w:type="pct"/>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gốc</w:t>
            </w:r>
          </w:p>
        </w:tc>
        <w:tc>
          <w:tcPr>
            <w:tcW w:w="547" w:type="pct"/>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có thể thu hồi</w:t>
            </w:r>
          </w:p>
        </w:tc>
      </w:tr>
      <w:tr w:rsidR="0020745D" w:rsidRPr="00E34534" w:rsidTr="00BA6BDF">
        <w:trPr>
          <w:trHeight w:val="20"/>
        </w:trPr>
        <w:tc>
          <w:tcPr>
            <w:tcW w:w="3321" w:type="pct"/>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Chi phí sản xuất, kinh doanh dở dang dài hạn (Chi tiết cho từng loại, nêu lí do vì sao quá trình sản xuất tài sản dở dang bị gián đoạn một cách bất thường)</w:t>
            </w:r>
          </w:p>
        </w:tc>
        <w:tc>
          <w:tcPr>
            <w:tcW w:w="292" w:type="pct"/>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8" w:type="pct"/>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292" w:type="pct"/>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7" w:type="pct"/>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321" w:type="pct"/>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292" w:type="pct"/>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548" w:type="pct"/>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292" w:type="pct"/>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547" w:type="pct"/>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r w:rsidR="0020745D" w:rsidRPr="00E34534" w:rsidTr="00BA6BDF">
        <w:trPr>
          <w:trHeight w:val="20"/>
        </w:trPr>
        <w:tc>
          <w:tcPr>
            <w:tcW w:w="3321" w:type="pct"/>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Xây dựng cơ bản dở dang (Chi tiết cho các công trình chiếm từ 10% trên tổng giá trị XDCB)</w:t>
            </w:r>
          </w:p>
        </w:tc>
        <w:tc>
          <w:tcPr>
            <w:tcW w:w="292" w:type="pct"/>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8" w:type="pct"/>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292" w:type="pct"/>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7" w:type="pct"/>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321" w:type="pct"/>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Mua sắm</w:t>
            </w:r>
          </w:p>
        </w:tc>
        <w:tc>
          <w:tcPr>
            <w:tcW w:w="292" w:type="pct"/>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8" w:type="pct"/>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292" w:type="pct"/>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7" w:type="pct"/>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321" w:type="pct"/>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XDCB</w:t>
            </w:r>
          </w:p>
        </w:tc>
        <w:tc>
          <w:tcPr>
            <w:tcW w:w="292" w:type="pct"/>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8" w:type="pct"/>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292" w:type="pct"/>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7" w:type="pct"/>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321" w:type="pct"/>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Sửa chữa, bảo dưỡng định kỳ</w:t>
            </w:r>
          </w:p>
        </w:tc>
        <w:tc>
          <w:tcPr>
            <w:tcW w:w="292" w:type="pct"/>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8" w:type="pct"/>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292" w:type="pct"/>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7" w:type="pct"/>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321" w:type="pct"/>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Nâng cấp cải tạo TSCĐ</w:t>
            </w:r>
          </w:p>
        </w:tc>
        <w:tc>
          <w:tcPr>
            <w:tcW w:w="292" w:type="pct"/>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8" w:type="pct"/>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292" w:type="pct"/>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7" w:type="pct"/>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321" w:type="pct"/>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292" w:type="pct"/>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548" w:type="pct"/>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292" w:type="pct"/>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547" w:type="pct"/>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9. Tăng, giảm tài sản cố định hữu hình</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2007"/>
        <w:gridCol w:w="1310"/>
        <w:gridCol w:w="1086"/>
        <w:gridCol w:w="1966"/>
        <w:gridCol w:w="1254"/>
        <w:gridCol w:w="602"/>
        <w:gridCol w:w="784"/>
      </w:tblGrid>
      <w:tr w:rsidR="0020745D" w:rsidRPr="00E34534" w:rsidTr="00BA6BDF">
        <w:trPr>
          <w:trHeight w:val="20"/>
        </w:trPr>
        <w:tc>
          <w:tcPr>
            <w:tcW w:w="11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72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Nhà cửa, vật kiến trúc</w:t>
            </w:r>
          </w:p>
        </w:tc>
        <w:tc>
          <w:tcPr>
            <w:tcW w:w="60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Máy móc, thiết b|</w:t>
            </w:r>
          </w:p>
        </w:tc>
        <w:tc>
          <w:tcPr>
            <w:tcW w:w="10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Phương tiện vận tải, truyền dẫn</w:t>
            </w:r>
          </w:p>
        </w:tc>
        <w:tc>
          <w:tcPr>
            <w:tcW w:w="6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Cây lâu năm cho sản phẩm</w:t>
            </w:r>
          </w:p>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lastRenderedPageBreak/>
              <w:t>định kỳ</w:t>
            </w:r>
          </w:p>
        </w:tc>
        <w:tc>
          <w:tcPr>
            <w:tcW w:w="33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w:t>
            </w:r>
          </w:p>
        </w:tc>
        <w:tc>
          <w:tcPr>
            <w:tcW w:w="43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Tổng cộng</w:t>
            </w:r>
          </w:p>
        </w:tc>
      </w:tr>
      <w:tr w:rsidR="0020745D" w:rsidRPr="00E34534" w:rsidTr="00BA6BDF">
        <w:trPr>
          <w:trHeight w:val="20"/>
        </w:trPr>
        <w:tc>
          <w:tcPr>
            <w:tcW w:w="11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Nguyên giá</w:t>
            </w:r>
          </w:p>
        </w:tc>
        <w:tc>
          <w:tcPr>
            <w:tcW w:w="72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0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33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3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1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Số dư đầu năm</w:t>
            </w:r>
          </w:p>
        </w:tc>
        <w:tc>
          <w:tcPr>
            <w:tcW w:w="72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0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33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3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1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Mua trong năm</w:t>
            </w:r>
          </w:p>
        </w:tc>
        <w:tc>
          <w:tcPr>
            <w:tcW w:w="72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0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33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3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1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Đầu tư XDCB hoàn thành</w:t>
            </w:r>
          </w:p>
        </w:tc>
        <w:tc>
          <w:tcPr>
            <w:tcW w:w="72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0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33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3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1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Tăng khác</w:t>
            </w:r>
          </w:p>
        </w:tc>
        <w:tc>
          <w:tcPr>
            <w:tcW w:w="72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0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33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3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1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Chuyển sang bất động sản đầu tư</w:t>
            </w:r>
          </w:p>
        </w:tc>
        <w:tc>
          <w:tcPr>
            <w:tcW w:w="72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0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33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3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1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Thanh lý, nhượng bán</w:t>
            </w:r>
          </w:p>
        </w:tc>
        <w:tc>
          <w:tcPr>
            <w:tcW w:w="72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0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33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3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1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Giảm khác</w:t>
            </w:r>
          </w:p>
        </w:tc>
        <w:tc>
          <w:tcPr>
            <w:tcW w:w="72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0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33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3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1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Số dư cuối năm</w:t>
            </w:r>
          </w:p>
        </w:tc>
        <w:tc>
          <w:tcPr>
            <w:tcW w:w="72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0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33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3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1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hao mòn lũy kế</w:t>
            </w:r>
          </w:p>
        </w:tc>
        <w:tc>
          <w:tcPr>
            <w:tcW w:w="72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0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33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3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1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Số dư đầu năm</w:t>
            </w:r>
          </w:p>
        </w:tc>
        <w:tc>
          <w:tcPr>
            <w:tcW w:w="72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0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33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3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1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Khấu hao trong năm</w:t>
            </w:r>
          </w:p>
        </w:tc>
        <w:tc>
          <w:tcPr>
            <w:tcW w:w="72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0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33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3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1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Tăng khác</w:t>
            </w:r>
          </w:p>
        </w:tc>
        <w:tc>
          <w:tcPr>
            <w:tcW w:w="72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0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33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3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1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Chuyển sang bất động sản đầu tư</w:t>
            </w:r>
          </w:p>
        </w:tc>
        <w:tc>
          <w:tcPr>
            <w:tcW w:w="72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0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33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3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1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Thanh lý, nhượng bán</w:t>
            </w:r>
          </w:p>
        </w:tc>
        <w:tc>
          <w:tcPr>
            <w:tcW w:w="72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0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33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3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1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Giảm khác</w:t>
            </w:r>
          </w:p>
        </w:tc>
        <w:tc>
          <w:tcPr>
            <w:tcW w:w="72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0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33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3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1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Số dư cuối năm</w:t>
            </w:r>
          </w:p>
        </w:tc>
        <w:tc>
          <w:tcPr>
            <w:tcW w:w="72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0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33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3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1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còn lại</w:t>
            </w:r>
          </w:p>
        </w:tc>
        <w:tc>
          <w:tcPr>
            <w:tcW w:w="72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0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33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3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1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Tại ngày đầu năm</w:t>
            </w:r>
          </w:p>
        </w:tc>
        <w:tc>
          <w:tcPr>
            <w:tcW w:w="72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0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33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3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11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Tại ngày cuối năm</w:t>
            </w:r>
          </w:p>
        </w:tc>
        <w:tc>
          <w:tcPr>
            <w:tcW w:w="727"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0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91"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96"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33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36"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trị còn lại cuối kỳ của TSCĐ hữu hình dùng để thể chấp, cầm c</w:t>
      </w:r>
      <w:r>
        <w:rPr>
          <w:rFonts w:ascii="Arial" w:eastAsia="Times New Roman" w:hAnsi="Arial" w:cs="Arial"/>
          <w:color w:val="000000" w:themeColor="text1"/>
          <w:kern w:val="0"/>
          <w:sz w:val="20"/>
          <w:szCs w:val="20"/>
          <w14:ligatures w14:val="none"/>
        </w:rPr>
        <w:t>ố</w:t>
      </w:r>
      <w:r w:rsidRPr="00E34534">
        <w:rPr>
          <w:rFonts w:ascii="Arial" w:eastAsia="Times New Roman" w:hAnsi="Arial" w:cs="Arial"/>
          <w:color w:val="000000" w:themeColor="text1"/>
          <w:kern w:val="0"/>
          <w:sz w:val="20"/>
          <w:szCs w:val="20"/>
          <w14:ligatures w14:val="none"/>
        </w:rPr>
        <w:t xml:space="preserve"> đảm bảo khoản vay;</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Thuyết minh về cây lâu năm cho sản phẩm định kỳ và súc vật làm việc (nếu có);</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Thuyết minh chi tiết danh mục các TSCĐ hữu hình đang hiện hữu và đã thanh lý/nhượng bán/chuyển nhượng trong kỳ có giá trị từ 10% tổng giá trị tài sản cố định hữu hình trở lên;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TSCĐ cuối năm đã khấu hao hết nhưng vẫn còn sử dụng;</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TSCĐ cuối năm chờ thanh lý;</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cam kết về việc mua, bán TSCĐ hữu hình có giá trị lớn trong tương lai;</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thay đổi khác về TSCĐ hữu hình.</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10. Tăng, giảm tài sản cố định vô hình:</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2223"/>
        <w:gridCol w:w="1526"/>
        <w:gridCol w:w="1146"/>
        <w:gridCol w:w="1459"/>
        <w:gridCol w:w="1270"/>
        <w:gridCol w:w="488"/>
        <w:gridCol w:w="897"/>
      </w:tblGrid>
      <w:tr w:rsidR="0020745D" w:rsidRPr="00E34534" w:rsidTr="00BA6BDF">
        <w:trPr>
          <w:trHeight w:val="20"/>
        </w:trPr>
        <w:tc>
          <w:tcPr>
            <w:tcW w:w="123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84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Quyền sử dụng đất</w:t>
            </w:r>
          </w:p>
        </w:tc>
        <w:tc>
          <w:tcPr>
            <w:tcW w:w="63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Quyền tác giả</w:t>
            </w:r>
          </w:p>
        </w:tc>
        <w:tc>
          <w:tcPr>
            <w:tcW w:w="81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Quyền sở hữu công nghiệp</w:t>
            </w:r>
          </w:p>
        </w:tc>
        <w:tc>
          <w:tcPr>
            <w:tcW w:w="70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Phần mềm</w:t>
            </w:r>
          </w:p>
        </w:tc>
        <w:tc>
          <w:tcPr>
            <w:tcW w:w="2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9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Tổng cộng</w:t>
            </w:r>
          </w:p>
        </w:tc>
      </w:tr>
      <w:tr w:rsidR="0020745D" w:rsidRPr="00E34534" w:rsidTr="00BA6BDF">
        <w:trPr>
          <w:trHeight w:val="20"/>
        </w:trPr>
        <w:tc>
          <w:tcPr>
            <w:tcW w:w="123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Nguyên gi</w:t>
            </w:r>
            <w:r>
              <w:rPr>
                <w:rFonts w:ascii="Arial" w:eastAsia="Times New Roman" w:hAnsi="Arial" w:cs="Arial"/>
                <w:b/>
                <w:color w:val="000000" w:themeColor="text1"/>
                <w:kern w:val="0"/>
                <w:sz w:val="20"/>
                <w:szCs w:val="20"/>
                <w14:ligatures w14:val="none"/>
              </w:rPr>
              <w:t>á</w:t>
            </w:r>
          </w:p>
        </w:tc>
        <w:tc>
          <w:tcPr>
            <w:tcW w:w="84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3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0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23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Số dư đầu năm</w:t>
            </w:r>
          </w:p>
        </w:tc>
        <w:tc>
          <w:tcPr>
            <w:tcW w:w="84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3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0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23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Mua trong năm</w:t>
            </w:r>
          </w:p>
        </w:tc>
        <w:tc>
          <w:tcPr>
            <w:tcW w:w="84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3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0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23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Tạo ra từ nội bộ DN</w:t>
            </w:r>
          </w:p>
        </w:tc>
        <w:tc>
          <w:tcPr>
            <w:tcW w:w="84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3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0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23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Tăng do hợp nhất kinh doanh</w:t>
            </w:r>
          </w:p>
        </w:tc>
        <w:tc>
          <w:tcPr>
            <w:tcW w:w="84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3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0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23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Tăng khác</w:t>
            </w:r>
          </w:p>
        </w:tc>
        <w:tc>
          <w:tcPr>
            <w:tcW w:w="84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3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0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23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Thanh lý, nhượng bán</w:t>
            </w:r>
          </w:p>
        </w:tc>
        <w:tc>
          <w:tcPr>
            <w:tcW w:w="84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3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0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23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Giảm khác</w:t>
            </w:r>
          </w:p>
        </w:tc>
        <w:tc>
          <w:tcPr>
            <w:tcW w:w="84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3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0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23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Số dư cuối năm</w:t>
            </w:r>
          </w:p>
        </w:tc>
        <w:tc>
          <w:tcPr>
            <w:tcW w:w="84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3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0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23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hao mòn lũy kế</w:t>
            </w:r>
          </w:p>
        </w:tc>
        <w:tc>
          <w:tcPr>
            <w:tcW w:w="84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3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0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23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Số dư đầu năm</w:t>
            </w:r>
          </w:p>
        </w:tc>
        <w:tc>
          <w:tcPr>
            <w:tcW w:w="84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3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0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23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Khấu hao trong năm</w:t>
            </w:r>
          </w:p>
        </w:tc>
        <w:tc>
          <w:tcPr>
            <w:tcW w:w="84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3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0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23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Tăng khác</w:t>
            </w:r>
          </w:p>
        </w:tc>
        <w:tc>
          <w:tcPr>
            <w:tcW w:w="84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3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0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23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Thanh lý, nhượng bán</w:t>
            </w:r>
          </w:p>
        </w:tc>
        <w:tc>
          <w:tcPr>
            <w:tcW w:w="84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3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0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23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 Giảm khác</w:t>
            </w:r>
          </w:p>
        </w:tc>
        <w:tc>
          <w:tcPr>
            <w:tcW w:w="84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3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0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23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Số dư cuối năm</w:t>
            </w:r>
          </w:p>
        </w:tc>
        <w:tc>
          <w:tcPr>
            <w:tcW w:w="84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3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0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23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còn lại</w:t>
            </w:r>
          </w:p>
        </w:tc>
        <w:tc>
          <w:tcPr>
            <w:tcW w:w="84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3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0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23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Tại ngày đầu năm</w:t>
            </w:r>
          </w:p>
        </w:tc>
        <w:tc>
          <w:tcPr>
            <w:tcW w:w="84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3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0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23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Tại ngày cuối năm</w:t>
            </w:r>
          </w:p>
        </w:tc>
        <w:tc>
          <w:tcPr>
            <w:tcW w:w="847"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36"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05"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1"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8"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Thuyết minh chi tiết danh mục các TSCĐ vô hình đang hiện hữu và đã thanh lý/nhượng bán/chuyển nhượng trong kỳ có giá trị từ 10% tổng giá trị tài sản cố định vô hình trở lên;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trị còn lại cuối kỳ của TSCĐ vô hình dùng để thế chấp, cầm cố đảm bảo khoản vay;</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TSCĐ vô hình đã khấu hao hết nhưng vẫn sử dụng;</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Thay đổi phương pháp khấu hao;</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Thuyết minh số liệu và giải trình khác.</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11. Tăng, giảm tài sản cố định thuê tài chính:</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2192"/>
        <w:gridCol w:w="1712"/>
        <w:gridCol w:w="1366"/>
        <w:gridCol w:w="1930"/>
        <w:gridCol w:w="895"/>
        <w:gridCol w:w="914"/>
      </w:tblGrid>
      <w:tr w:rsidR="0020745D" w:rsidRPr="00E34534" w:rsidTr="00BA6BDF">
        <w:trPr>
          <w:trHeight w:val="20"/>
        </w:trPr>
        <w:tc>
          <w:tcPr>
            <w:tcW w:w="121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9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Nhà cửa, vật kiến trúc</w:t>
            </w:r>
          </w:p>
        </w:tc>
        <w:tc>
          <w:tcPr>
            <w:tcW w:w="75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Máy móc, thiết bị</w:t>
            </w:r>
          </w:p>
        </w:tc>
        <w:tc>
          <w:tcPr>
            <w:tcW w:w="10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Phương tiện vận tải, truyền dẫn</w:t>
            </w: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50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Tổng cộng</w:t>
            </w:r>
          </w:p>
        </w:tc>
      </w:tr>
      <w:tr w:rsidR="0020745D" w:rsidRPr="00E34534" w:rsidTr="00BA6BDF">
        <w:trPr>
          <w:trHeight w:val="20"/>
        </w:trPr>
        <w:tc>
          <w:tcPr>
            <w:tcW w:w="121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Nguyên giá</w:t>
            </w:r>
          </w:p>
        </w:tc>
        <w:tc>
          <w:tcPr>
            <w:tcW w:w="9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5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50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21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Số dư đầu năm</w:t>
            </w:r>
          </w:p>
        </w:tc>
        <w:tc>
          <w:tcPr>
            <w:tcW w:w="9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5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50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21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Thuê tài chính trong năm</w:t>
            </w:r>
          </w:p>
        </w:tc>
        <w:tc>
          <w:tcPr>
            <w:tcW w:w="9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5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50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21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Mua lại TSCĐ thuê tài chính</w:t>
            </w:r>
          </w:p>
        </w:tc>
        <w:tc>
          <w:tcPr>
            <w:tcW w:w="9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5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50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21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Tăng khác</w:t>
            </w:r>
          </w:p>
        </w:tc>
        <w:tc>
          <w:tcPr>
            <w:tcW w:w="9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5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50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21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Trả lại TSCĐ thuê tài chính</w:t>
            </w:r>
          </w:p>
        </w:tc>
        <w:tc>
          <w:tcPr>
            <w:tcW w:w="9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5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0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121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Giảm khác</w:t>
            </w:r>
          </w:p>
        </w:tc>
        <w:tc>
          <w:tcPr>
            <w:tcW w:w="9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5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0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121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Số dư cuối năm</w:t>
            </w:r>
          </w:p>
        </w:tc>
        <w:tc>
          <w:tcPr>
            <w:tcW w:w="9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5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50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21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hao mòn lũy kế</w:t>
            </w:r>
          </w:p>
        </w:tc>
        <w:tc>
          <w:tcPr>
            <w:tcW w:w="9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5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50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21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Số dư đầu năm</w:t>
            </w:r>
          </w:p>
        </w:tc>
        <w:tc>
          <w:tcPr>
            <w:tcW w:w="9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5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50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21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Khấu hao trong năm</w:t>
            </w:r>
          </w:p>
        </w:tc>
        <w:tc>
          <w:tcPr>
            <w:tcW w:w="9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5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50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21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Mua lại TSCĐ thuê tài chính</w:t>
            </w:r>
          </w:p>
        </w:tc>
        <w:tc>
          <w:tcPr>
            <w:tcW w:w="9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5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50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21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Tăng khác</w:t>
            </w:r>
          </w:p>
        </w:tc>
        <w:tc>
          <w:tcPr>
            <w:tcW w:w="9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5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50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21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Trả lại TSCĐ thuê tài chính</w:t>
            </w:r>
          </w:p>
        </w:tc>
        <w:tc>
          <w:tcPr>
            <w:tcW w:w="9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5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0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121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Giảm khác</w:t>
            </w:r>
          </w:p>
        </w:tc>
        <w:tc>
          <w:tcPr>
            <w:tcW w:w="9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5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0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121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Số dư cuối năm</w:t>
            </w:r>
          </w:p>
        </w:tc>
        <w:tc>
          <w:tcPr>
            <w:tcW w:w="9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5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50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21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còn lại</w:t>
            </w:r>
          </w:p>
        </w:tc>
        <w:tc>
          <w:tcPr>
            <w:tcW w:w="9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5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50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21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Tại ngày đầu năm</w:t>
            </w:r>
          </w:p>
        </w:tc>
        <w:tc>
          <w:tcPr>
            <w:tcW w:w="9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5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50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1217"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Tại ngày cuối năm</w:t>
            </w:r>
          </w:p>
        </w:tc>
        <w:tc>
          <w:tcPr>
            <w:tcW w:w="950"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5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71"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97"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507"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thuê phát sinh thêm được ghi nhận là chi phí trong năm;</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Căn cứ để xác định tiền thuê phát sinh thêm;</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Điều khoản gia hạn thuê hoặc quyền được mua tài sản;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Thuyết minh chi tiết danh mục các TSCĐ thuê tài chính đang hiện hữu có giá trị từ 10% tổng giá trị tài sản cố định thuê tài chính trở lên.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12. Tài sản sinh học</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12.1. Tài sản sinh học khác, trừ súc vật cho sản phẩm định kỳ đạt đến giai đoạn trưởng thành</w:t>
      </w:r>
    </w:p>
    <w:p w:rsidR="0020745D" w:rsidRPr="00E34534" w:rsidRDefault="0020745D" w:rsidP="0020745D">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4819"/>
        <w:gridCol w:w="636"/>
        <w:gridCol w:w="1459"/>
        <w:gridCol w:w="636"/>
        <w:gridCol w:w="1459"/>
      </w:tblGrid>
      <w:tr w:rsidR="0020745D" w:rsidRPr="00E34534" w:rsidTr="00BA6BDF">
        <w:trPr>
          <w:trHeight w:val="20"/>
        </w:trPr>
        <w:tc>
          <w:tcPr>
            <w:tcW w:w="2674" w:type="pct"/>
            <w:vMerge w:val="restar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Chỉ t</w:t>
            </w:r>
            <w:r>
              <w:rPr>
                <w:rFonts w:ascii="Arial" w:eastAsia="Times New Roman" w:hAnsi="Arial" w:cs="Arial"/>
                <w:b/>
                <w:color w:val="000000" w:themeColor="text1"/>
                <w:kern w:val="0"/>
                <w:sz w:val="20"/>
                <w:szCs w:val="20"/>
                <w14:ligatures w14:val="none"/>
              </w:rPr>
              <w:t>i</w:t>
            </w:r>
            <w:r w:rsidRPr="00E34534">
              <w:rPr>
                <w:rFonts w:ascii="Arial" w:eastAsia="Times New Roman" w:hAnsi="Arial" w:cs="Arial"/>
                <w:b/>
                <w:color w:val="000000" w:themeColor="text1"/>
                <w:kern w:val="0"/>
                <w:sz w:val="20"/>
                <w:szCs w:val="20"/>
                <w14:ligatures w14:val="none"/>
              </w:rPr>
              <w:t>êu</w:t>
            </w:r>
          </w:p>
        </w:tc>
        <w:tc>
          <w:tcPr>
            <w:tcW w:w="1163" w:type="pct"/>
            <w:gridSpan w:val="2"/>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1163" w:type="pct"/>
            <w:gridSpan w:val="2"/>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20745D" w:rsidRPr="00E34534" w:rsidTr="00BA6BDF">
        <w:trPr>
          <w:trHeight w:val="20"/>
        </w:trPr>
        <w:tc>
          <w:tcPr>
            <w:tcW w:w="2674" w:type="pct"/>
            <w:vMerge/>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35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gốc</w:t>
            </w:r>
          </w:p>
        </w:tc>
        <w:tc>
          <w:tcPr>
            <w:tcW w:w="81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có thể thu hồi</w:t>
            </w:r>
          </w:p>
        </w:tc>
        <w:tc>
          <w:tcPr>
            <w:tcW w:w="35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gốc</w:t>
            </w:r>
          </w:p>
        </w:tc>
        <w:tc>
          <w:tcPr>
            <w:tcW w:w="810"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có thể thu hồi</w:t>
            </w:r>
          </w:p>
        </w:tc>
      </w:tr>
      <w:tr w:rsidR="0020745D" w:rsidRPr="00E34534" w:rsidTr="00BA6BDF">
        <w:trPr>
          <w:trHeight w:val="20"/>
        </w:trPr>
        <w:tc>
          <w:tcPr>
            <w:tcW w:w="267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1. Súc vật nuôi lấy sản phẩm một lần</w:t>
            </w:r>
          </w:p>
        </w:tc>
        <w:tc>
          <w:tcPr>
            <w:tcW w:w="35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35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67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a) Súc vật nuôi lấy sản phẩm một lần ngắn hạn</w:t>
            </w:r>
          </w:p>
        </w:tc>
        <w:tc>
          <w:tcPr>
            <w:tcW w:w="35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35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67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Súc vật nuôi lấy sản phẩm một lần dài hạn</w:t>
            </w:r>
          </w:p>
        </w:tc>
        <w:tc>
          <w:tcPr>
            <w:tcW w:w="35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35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67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2. Cây trồng theo mùa vụ hoặc lấy sản phẩm một lần</w:t>
            </w:r>
          </w:p>
        </w:tc>
        <w:tc>
          <w:tcPr>
            <w:tcW w:w="35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35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67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Cây trồng theo mùa vụ hoặc lấy sản phẩm một lần ngắn hạn</w:t>
            </w:r>
          </w:p>
        </w:tc>
        <w:tc>
          <w:tcPr>
            <w:tcW w:w="35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35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67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Cây trồng theo mùa vụ hoặc lấy sản phẩm một lần dài hạn</w:t>
            </w:r>
          </w:p>
        </w:tc>
        <w:tc>
          <w:tcPr>
            <w:tcW w:w="35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35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67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3. Súc vật cho sản phẩm định kỳ chưa đạt đến giai đoạn trưởng thành</w:t>
            </w:r>
          </w:p>
        </w:tc>
        <w:tc>
          <w:tcPr>
            <w:tcW w:w="35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35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10"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Miêu tả về các loại tài sản sinh học có giá trị chiếm từ 10% tổng giá trị tài sản sinh học trở lên: tính chất, đặc điểm của từng loại tài sản sinh học, chính sách kế toán áp dụng cho từng loại tài sản sinh học đó,;</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Phương pháp phân bổ chi phí chăm sóc, nuôi trồng trong kỳ đối với các tài sản sinh học mẹ, tài sản sinh học mới tạo ra, sản phẩm nông nghiệp...;</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Phương pháp khấu hao tài sản sinh học;</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Thời gian sử dụng hữu ích/ tỷ lệ khấu hao tài sản sinh học;</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Tổng giá trị ghi sổ và giá trị khấu hao lũy kế tại thời điểm đầu kỳ và cuối kỳ kế toán;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dự phòng tổn thất tài sản sinh học (nếu có);</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trị tài sản sinh học dùng để thế chấp, cầm cố bảo đảm các khoản nợ phải trả tại thời điểm cuối kỳ;</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Khoản cam kết về đầu tư hoặc mua các tài sản sinh học;</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thay đổi như thuyết minh về giá trị hợp lý trừ chi phí bán của tài sản sinh học mà doanh nghiệp có thể quan sát được và có thể đo đếm được (nếu có);</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Thuyết minh về các vấn đề khác liên quan đến tài sản sinh học.</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12.2. Súc vật cho sản phẩm định kỳ đạt đến giai đoạn trưởng thành</w:t>
      </w:r>
    </w:p>
    <w:p w:rsidR="0020745D" w:rsidRPr="00E34534" w:rsidRDefault="0020745D" w:rsidP="0020745D">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3738"/>
        <w:gridCol w:w="1133"/>
        <w:gridCol w:w="1330"/>
        <w:gridCol w:w="486"/>
        <w:gridCol w:w="486"/>
        <w:gridCol w:w="1836"/>
      </w:tblGrid>
      <w:tr w:rsidR="0020745D" w:rsidRPr="00E34534" w:rsidTr="00BA6BDF">
        <w:trPr>
          <w:trHeight w:val="20"/>
        </w:trPr>
        <w:tc>
          <w:tcPr>
            <w:tcW w:w="207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62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Nhóm 1</w:t>
            </w:r>
          </w:p>
        </w:tc>
        <w:tc>
          <w:tcPr>
            <w:tcW w:w="73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Nhóm 2</w:t>
            </w:r>
          </w:p>
        </w:tc>
        <w:tc>
          <w:tcPr>
            <w:tcW w:w="2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2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101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w:t>
            </w:r>
            <w:r>
              <w:rPr>
                <w:rFonts w:ascii="Arial" w:eastAsia="Times New Roman" w:hAnsi="Arial" w:cs="Arial"/>
                <w:b/>
                <w:color w:val="000000" w:themeColor="text1"/>
                <w:kern w:val="0"/>
                <w:sz w:val="20"/>
                <w:szCs w:val="20"/>
                <w14:ligatures w14:val="none"/>
              </w:rPr>
              <w:t>ổ</w:t>
            </w:r>
            <w:r w:rsidRPr="00E34534">
              <w:rPr>
                <w:rFonts w:ascii="Arial" w:eastAsia="Times New Roman" w:hAnsi="Arial" w:cs="Arial"/>
                <w:b/>
                <w:color w:val="000000" w:themeColor="text1"/>
                <w:kern w:val="0"/>
                <w:sz w:val="20"/>
                <w:szCs w:val="20"/>
                <w14:ligatures w14:val="none"/>
              </w:rPr>
              <w:t>ng cộng</w:t>
            </w:r>
          </w:p>
        </w:tc>
      </w:tr>
      <w:tr w:rsidR="0020745D" w:rsidRPr="00E34534" w:rsidTr="00BA6BDF">
        <w:trPr>
          <w:trHeight w:val="20"/>
        </w:trPr>
        <w:tc>
          <w:tcPr>
            <w:tcW w:w="207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Nguyên giá</w:t>
            </w:r>
          </w:p>
        </w:tc>
        <w:tc>
          <w:tcPr>
            <w:tcW w:w="62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3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1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07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Số dư đầu năm</w:t>
            </w:r>
          </w:p>
        </w:tc>
        <w:tc>
          <w:tcPr>
            <w:tcW w:w="62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3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1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07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Mua trong năm</w:t>
            </w:r>
          </w:p>
        </w:tc>
        <w:tc>
          <w:tcPr>
            <w:tcW w:w="62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3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1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07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Thanh lý, nhượng bán</w:t>
            </w:r>
          </w:p>
        </w:tc>
        <w:tc>
          <w:tcPr>
            <w:tcW w:w="62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3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1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07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Giảm khác</w:t>
            </w:r>
          </w:p>
        </w:tc>
        <w:tc>
          <w:tcPr>
            <w:tcW w:w="62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3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1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07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Số dư cuối năm</w:t>
            </w:r>
          </w:p>
        </w:tc>
        <w:tc>
          <w:tcPr>
            <w:tcW w:w="62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3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1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07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hao mòn lũy kế</w:t>
            </w:r>
          </w:p>
        </w:tc>
        <w:tc>
          <w:tcPr>
            <w:tcW w:w="62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3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1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07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Số dư đầu năm</w:t>
            </w:r>
          </w:p>
        </w:tc>
        <w:tc>
          <w:tcPr>
            <w:tcW w:w="62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3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1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07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Khấu hao trong năm</w:t>
            </w:r>
          </w:p>
        </w:tc>
        <w:tc>
          <w:tcPr>
            <w:tcW w:w="62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3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1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07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Tăng khác</w:t>
            </w:r>
          </w:p>
        </w:tc>
        <w:tc>
          <w:tcPr>
            <w:tcW w:w="62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3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1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07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Thanh lý, nhượng bán</w:t>
            </w:r>
          </w:p>
        </w:tc>
        <w:tc>
          <w:tcPr>
            <w:tcW w:w="62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3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1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07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Giảm khác</w:t>
            </w:r>
          </w:p>
        </w:tc>
        <w:tc>
          <w:tcPr>
            <w:tcW w:w="62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3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1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07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Số dư cuối năm</w:t>
            </w:r>
          </w:p>
        </w:tc>
        <w:tc>
          <w:tcPr>
            <w:tcW w:w="62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3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1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07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còn lại</w:t>
            </w:r>
          </w:p>
        </w:tc>
        <w:tc>
          <w:tcPr>
            <w:tcW w:w="62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3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1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07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Tại ngày đầu năm</w:t>
            </w:r>
          </w:p>
        </w:tc>
        <w:tc>
          <w:tcPr>
            <w:tcW w:w="62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3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1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07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Tại ngày cuối năm</w:t>
            </w:r>
          </w:p>
        </w:tc>
        <w:tc>
          <w:tcPr>
            <w:tcW w:w="62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3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0"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70"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019"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Nhóm 1, 2,... theo nhóm súc vật cho sản phẩm định kỳ đạt đến giai đoạn trưởng thành theo phân loại của doanh nghiệp.</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13. Tăng, giảm bất động sản đầu tư:</w:t>
      </w:r>
    </w:p>
    <w:p w:rsidR="0020745D" w:rsidRPr="00E34534" w:rsidRDefault="0020745D" w:rsidP="0020745D">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3942"/>
        <w:gridCol w:w="1079"/>
        <w:gridCol w:w="1429"/>
        <w:gridCol w:w="1449"/>
        <w:gridCol w:w="1110"/>
      </w:tblGrid>
      <w:tr w:rsidR="0020745D" w:rsidRPr="00E34534" w:rsidTr="00BA6BDF">
        <w:trPr>
          <w:trHeight w:val="20"/>
        </w:trPr>
        <w:tc>
          <w:tcPr>
            <w:tcW w:w="218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59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Số đầu năm</w:t>
            </w:r>
          </w:p>
        </w:tc>
        <w:tc>
          <w:tcPr>
            <w:tcW w:w="79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Tăng trong năm</w:t>
            </w:r>
          </w:p>
        </w:tc>
        <w:tc>
          <w:tcPr>
            <w:tcW w:w="80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Giảm trong năm</w:t>
            </w:r>
          </w:p>
        </w:tc>
        <w:tc>
          <w:tcPr>
            <w:tcW w:w="61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Số cuối năm</w:t>
            </w:r>
          </w:p>
        </w:tc>
      </w:tr>
      <w:tr w:rsidR="0020745D" w:rsidRPr="00E34534" w:rsidTr="00BA6BDF">
        <w:trPr>
          <w:trHeight w:val="20"/>
        </w:trPr>
        <w:tc>
          <w:tcPr>
            <w:tcW w:w="218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a) Bất động sản đầu tư cho thuê</w:t>
            </w:r>
          </w:p>
        </w:tc>
        <w:tc>
          <w:tcPr>
            <w:tcW w:w="59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9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0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1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18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lastRenderedPageBreak/>
              <w:t>Nguyên giá</w:t>
            </w:r>
          </w:p>
        </w:tc>
        <w:tc>
          <w:tcPr>
            <w:tcW w:w="59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9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0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1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18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Quyền sử dụng đất</w:t>
            </w:r>
          </w:p>
        </w:tc>
        <w:tc>
          <w:tcPr>
            <w:tcW w:w="59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9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0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1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18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Nhà</w:t>
            </w:r>
          </w:p>
        </w:tc>
        <w:tc>
          <w:tcPr>
            <w:tcW w:w="59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9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0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1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18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Nhà và quyền sử dụng đất</w:t>
            </w:r>
          </w:p>
        </w:tc>
        <w:tc>
          <w:tcPr>
            <w:tcW w:w="59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9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0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1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18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Cơ sở hạ tầng</w:t>
            </w:r>
          </w:p>
        </w:tc>
        <w:tc>
          <w:tcPr>
            <w:tcW w:w="59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9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0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1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18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hao mòn lũy kế</w:t>
            </w:r>
          </w:p>
        </w:tc>
        <w:tc>
          <w:tcPr>
            <w:tcW w:w="59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9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0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1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18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Quyền sử dụng đất</w:t>
            </w:r>
          </w:p>
        </w:tc>
        <w:tc>
          <w:tcPr>
            <w:tcW w:w="59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9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0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1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18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Nhà</w:t>
            </w:r>
          </w:p>
        </w:tc>
        <w:tc>
          <w:tcPr>
            <w:tcW w:w="59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9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0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1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18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Nhà và quyền sử dụng đất</w:t>
            </w:r>
          </w:p>
        </w:tc>
        <w:tc>
          <w:tcPr>
            <w:tcW w:w="59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9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0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1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18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Cơ sở hạ tầng</w:t>
            </w:r>
          </w:p>
        </w:tc>
        <w:tc>
          <w:tcPr>
            <w:tcW w:w="59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9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0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16"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18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còn lại</w:t>
            </w:r>
          </w:p>
        </w:tc>
        <w:tc>
          <w:tcPr>
            <w:tcW w:w="59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9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0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16"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18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Quyền sử dụng đất</w:t>
            </w:r>
          </w:p>
        </w:tc>
        <w:tc>
          <w:tcPr>
            <w:tcW w:w="59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9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0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16"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18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Nhà</w:t>
            </w:r>
          </w:p>
        </w:tc>
        <w:tc>
          <w:tcPr>
            <w:tcW w:w="59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9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0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16"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18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Nhà và quyền sử dụng đất</w:t>
            </w:r>
          </w:p>
        </w:tc>
        <w:tc>
          <w:tcPr>
            <w:tcW w:w="59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9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0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16"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18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Cơ sở hạ tầng</w:t>
            </w:r>
          </w:p>
        </w:tc>
        <w:tc>
          <w:tcPr>
            <w:tcW w:w="59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9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0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16"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18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b) Bất động sản đầu tư nắm giữ chờ tăng giá</w:t>
            </w:r>
          </w:p>
        </w:tc>
        <w:tc>
          <w:tcPr>
            <w:tcW w:w="59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9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0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16"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18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Nguyên giá</w:t>
            </w:r>
          </w:p>
        </w:tc>
        <w:tc>
          <w:tcPr>
            <w:tcW w:w="59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9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0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16"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18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Quyền sử dụng đất</w:t>
            </w:r>
          </w:p>
        </w:tc>
        <w:tc>
          <w:tcPr>
            <w:tcW w:w="59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9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0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16"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18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Nhà</w:t>
            </w:r>
          </w:p>
        </w:tc>
        <w:tc>
          <w:tcPr>
            <w:tcW w:w="59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9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0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16"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18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Nhà và quyền sử dụng đất</w:t>
            </w:r>
          </w:p>
        </w:tc>
        <w:tc>
          <w:tcPr>
            <w:tcW w:w="59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9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0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16"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18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Cơ sở hạ tầng</w:t>
            </w:r>
          </w:p>
        </w:tc>
        <w:tc>
          <w:tcPr>
            <w:tcW w:w="59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9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0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16"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18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Tổn thất do suy giảm giá trị</w:t>
            </w:r>
          </w:p>
        </w:tc>
        <w:tc>
          <w:tcPr>
            <w:tcW w:w="59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9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0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16"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18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Quyền sử dụng đất</w:t>
            </w:r>
          </w:p>
        </w:tc>
        <w:tc>
          <w:tcPr>
            <w:tcW w:w="59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9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0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16"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18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Nhà</w:t>
            </w:r>
          </w:p>
        </w:tc>
        <w:tc>
          <w:tcPr>
            <w:tcW w:w="59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9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0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16"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18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Nhà và quyền sử dụng đất</w:t>
            </w:r>
          </w:p>
        </w:tc>
        <w:tc>
          <w:tcPr>
            <w:tcW w:w="59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9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0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16"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18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Cơ sở hạ tầng</w:t>
            </w:r>
          </w:p>
        </w:tc>
        <w:tc>
          <w:tcPr>
            <w:tcW w:w="59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9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0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16"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18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Giá trị còn lại</w:t>
            </w:r>
          </w:p>
        </w:tc>
        <w:tc>
          <w:tcPr>
            <w:tcW w:w="59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9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0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16"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18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Quyền sử dụng đất</w:t>
            </w:r>
          </w:p>
        </w:tc>
        <w:tc>
          <w:tcPr>
            <w:tcW w:w="59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9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0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16"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18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Nhà</w:t>
            </w:r>
          </w:p>
        </w:tc>
        <w:tc>
          <w:tcPr>
            <w:tcW w:w="59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9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0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16"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18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Nhà và quyền sử dụng đất</w:t>
            </w:r>
          </w:p>
        </w:tc>
        <w:tc>
          <w:tcPr>
            <w:tcW w:w="59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9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0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16"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218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Cơ sở hạ tầng</w:t>
            </w:r>
          </w:p>
        </w:tc>
        <w:tc>
          <w:tcPr>
            <w:tcW w:w="59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79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80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16"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bl>
    <w:p w:rsidR="0020745D" w:rsidRPr="00E34534" w:rsidRDefault="0020745D" w:rsidP="0020745D">
      <w:pPr>
        <w:spacing w:after="0" w:line="240" w:lineRule="auto"/>
        <w:jc w:val="both"/>
        <w:rPr>
          <w:rFonts w:ascii="Arial" w:eastAsia="Times New Roman" w:hAnsi="Arial" w:cs="Arial"/>
          <w:color w:val="000000" w:themeColor="text1"/>
          <w:kern w:val="0"/>
          <w:sz w:val="20"/>
          <w:szCs w:val="20"/>
          <w14:ligatures w14:val="none"/>
        </w:rPr>
      </w:pP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trị còn lại cuối kỳ của BĐSĐT dùng để thế chấp, cầm cố đảm bảo khoản vay;</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Nguyên giá BĐSĐT đã khấu hao hết nhưng vẫn cho thuê hoặc nắm giữ chờ tăng giá;</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Thuyết minh chi tiết danh mục các BĐSĐT đang hiện hữu và đã thanh lý/nhượng bán trong kỳ có giá trị chiếm từ 10% tổng giá trị BĐSĐT trở lên;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Thuyết minh số liệu và giải trình khác.</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14. Chi phí chờ phân bổ</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6185"/>
        <w:gridCol w:w="1465"/>
        <w:gridCol w:w="1359"/>
      </w:tblGrid>
      <w:tr w:rsidR="0020745D" w:rsidRPr="00E34534" w:rsidTr="00BA6BDF">
        <w:trPr>
          <w:trHeight w:val="20"/>
        </w:trPr>
        <w:tc>
          <w:tcPr>
            <w:tcW w:w="343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81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75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20745D" w:rsidRPr="00E34534" w:rsidTr="00BA6BDF">
        <w:trPr>
          <w:trHeight w:val="20"/>
        </w:trPr>
        <w:tc>
          <w:tcPr>
            <w:tcW w:w="343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Ngắn hạn (chi tiết theo từng nội dung chi)</w:t>
            </w:r>
          </w:p>
        </w:tc>
        <w:tc>
          <w:tcPr>
            <w:tcW w:w="81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5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43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Dài hạn (chi tiết theo từng nội dung chi)</w:t>
            </w:r>
          </w:p>
        </w:tc>
        <w:tc>
          <w:tcPr>
            <w:tcW w:w="81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5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43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81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754"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15. Tài sản khác</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6133"/>
        <w:gridCol w:w="1492"/>
        <w:gridCol w:w="1384"/>
      </w:tblGrid>
      <w:tr w:rsidR="0020745D" w:rsidRPr="00E34534" w:rsidTr="00BA6BDF">
        <w:trPr>
          <w:trHeight w:val="20"/>
        </w:trPr>
        <w:tc>
          <w:tcPr>
            <w:tcW w:w="340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82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76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20745D" w:rsidRPr="00E34534" w:rsidTr="00BA6BDF">
        <w:trPr>
          <w:trHeight w:val="20"/>
        </w:trPr>
        <w:tc>
          <w:tcPr>
            <w:tcW w:w="340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Ngắn hạn (chi tiết theo từng khoản mục)</w:t>
            </w:r>
          </w:p>
        </w:tc>
        <w:tc>
          <w:tcPr>
            <w:tcW w:w="82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6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40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Dài hạn (chi tiết theo từng khoản mục)</w:t>
            </w:r>
          </w:p>
        </w:tc>
        <w:tc>
          <w:tcPr>
            <w:tcW w:w="82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6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40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82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768"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16. Vay và nợ thuê tài chính</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6582"/>
        <w:gridCol w:w="721"/>
        <w:gridCol w:w="506"/>
        <w:gridCol w:w="532"/>
        <w:gridCol w:w="668"/>
      </w:tblGrid>
      <w:tr w:rsidR="0020745D" w:rsidRPr="00E34534" w:rsidTr="00BA6BDF">
        <w:trPr>
          <w:trHeight w:val="20"/>
        </w:trPr>
        <w:tc>
          <w:tcPr>
            <w:tcW w:w="3653" w:type="pct"/>
            <w:vMerge w:val="restar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400" w:type="pct"/>
            <w:vMerge w:val="restar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576" w:type="pct"/>
            <w:gridSpan w:val="2"/>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Trong năm</w:t>
            </w:r>
          </w:p>
        </w:tc>
        <w:tc>
          <w:tcPr>
            <w:tcW w:w="37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20745D" w:rsidRPr="00E34534" w:rsidTr="00BA6BDF">
        <w:trPr>
          <w:trHeight w:val="20"/>
        </w:trPr>
        <w:tc>
          <w:tcPr>
            <w:tcW w:w="3653" w:type="pct"/>
            <w:vMerge/>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00" w:type="pct"/>
            <w:vMerge/>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8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Tăng</w:t>
            </w:r>
          </w:p>
        </w:tc>
        <w:tc>
          <w:tcPr>
            <w:tcW w:w="29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Giảm</w:t>
            </w:r>
          </w:p>
        </w:tc>
        <w:tc>
          <w:tcPr>
            <w:tcW w:w="371" w:type="pct"/>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365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a) Vay ngắn hạn (thuyết minh chi tiết theo đối tượng nếu có số dư chiếm từ 10% trở lên trên tổng số dư các khoản vay ngắn hạn)</w:t>
            </w:r>
          </w:p>
        </w:tc>
        <w:tc>
          <w:tcPr>
            <w:tcW w:w="40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28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29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7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65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Vay dài hạn (tương tự ngắn hạn)</w:t>
            </w:r>
          </w:p>
        </w:tc>
        <w:tc>
          <w:tcPr>
            <w:tcW w:w="40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28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29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7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65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 Các khoản vay từ các bên liên quan</w:t>
            </w:r>
          </w:p>
        </w:tc>
        <w:tc>
          <w:tcPr>
            <w:tcW w:w="40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28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29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7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65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400"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281"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295"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71"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d) Các khoản nợ thuê tài chính (thuyết minh chi tiết theo đối tượng nếu có số dư chiếm từ 10% trở lên trên tổng số dư các khoản nợ thuê tài chính)</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1782"/>
        <w:gridCol w:w="2052"/>
        <w:gridCol w:w="894"/>
        <w:gridCol w:w="668"/>
        <w:gridCol w:w="2052"/>
        <w:gridCol w:w="894"/>
        <w:gridCol w:w="667"/>
      </w:tblGrid>
      <w:tr w:rsidR="0020745D" w:rsidRPr="00E34534" w:rsidTr="00BA6BDF">
        <w:trPr>
          <w:trHeight w:val="20"/>
        </w:trPr>
        <w:tc>
          <w:tcPr>
            <w:tcW w:w="989" w:type="pct"/>
            <w:vMerge w:val="restar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Thời hạn</w:t>
            </w:r>
          </w:p>
        </w:tc>
        <w:tc>
          <w:tcPr>
            <w:tcW w:w="2006" w:type="pct"/>
            <w:gridSpan w:val="3"/>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2005" w:type="pct"/>
            <w:gridSpan w:val="3"/>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20745D" w:rsidRPr="00E34534" w:rsidTr="00BA6BDF">
        <w:trPr>
          <w:trHeight w:val="20"/>
        </w:trPr>
        <w:tc>
          <w:tcPr>
            <w:tcW w:w="989" w:type="pct"/>
            <w:vMerge/>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113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Tổng khoản thanh toán tiền thuê tài chính</w:t>
            </w:r>
          </w:p>
        </w:tc>
        <w:tc>
          <w:tcPr>
            <w:tcW w:w="4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Trả tiền lãi thuê</w:t>
            </w:r>
          </w:p>
        </w:tc>
        <w:tc>
          <w:tcPr>
            <w:tcW w:w="3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Trả nợ gốc</w:t>
            </w:r>
          </w:p>
        </w:tc>
        <w:tc>
          <w:tcPr>
            <w:tcW w:w="113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Tổng khoản thanh toán tiền thuê tài chính</w:t>
            </w:r>
          </w:p>
        </w:tc>
        <w:tc>
          <w:tcPr>
            <w:tcW w:w="4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Trả tiền lãi thuê</w:t>
            </w:r>
          </w:p>
        </w:tc>
        <w:tc>
          <w:tcPr>
            <w:tcW w:w="370"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Trả nợ gốc</w:t>
            </w:r>
          </w:p>
        </w:tc>
      </w:tr>
      <w:tr w:rsidR="0020745D" w:rsidRPr="00E34534" w:rsidTr="00BA6BDF">
        <w:trPr>
          <w:trHeight w:val="20"/>
        </w:trPr>
        <w:tc>
          <w:tcPr>
            <w:tcW w:w="98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Từ 1 năm trở xuống</w:t>
            </w:r>
          </w:p>
        </w:tc>
        <w:tc>
          <w:tcPr>
            <w:tcW w:w="113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13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70"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98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Trên 1 năm đến 5 năm</w:t>
            </w:r>
          </w:p>
        </w:tc>
        <w:tc>
          <w:tcPr>
            <w:tcW w:w="113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13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70"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98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Trên 5 năm</w:t>
            </w:r>
          </w:p>
        </w:tc>
        <w:tc>
          <w:tcPr>
            <w:tcW w:w="113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13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70"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98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Nợ thuê tài chính từ các bên liên quan</w:t>
            </w:r>
          </w:p>
        </w:tc>
        <w:tc>
          <w:tcPr>
            <w:tcW w:w="113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13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70"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98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113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96"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71"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13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96"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70"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đ) Số vay và nợ thuê tài chính quá hạn chưa thanh toán (thuyết minh chi tiết theo đối tượng nếu có số dư chiếm từ 10% trở lên trên tổng số dư các khoản vay và nợ thuê tài chính quá hạn chưa thanh toán)</w:t>
      </w:r>
    </w:p>
    <w:p w:rsidR="0020745D" w:rsidRPr="00E34534" w:rsidRDefault="0020745D" w:rsidP="0020745D">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5577"/>
        <w:gridCol w:w="1013"/>
        <w:gridCol w:w="766"/>
        <w:gridCol w:w="941"/>
        <w:gridCol w:w="712"/>
      </w:tblGrid>
      <w:tr w:rsidR="0020745D" w:rsidRPr="00E34534" w:rsidTr="00BA6BDF">
        <w:trPr>
          <w:trHeight w:val="20"/>
        </w:trPr>
        <w:tc>
          <w:tcPr>
            <w:tcW w:w="3096" w:type="pct"/>
            <w:vMerge w:val="restar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987" w:type="pct"/>
            <w:gridSpan w:val="2"/>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917" w:type="pct"/>
            <w:gridSpan w:val="2"/>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20745D" w:rsidRPr="00E34534" w:rsidTr="00BA6BDF">
        <w:trPr>
          <w:trHeight w:val="20"/>
        </w:trPr>
        <w:tc>
          <w:tcPr>
            <w:tcW w:w="3096" w:type="pct"/>
            <w:vMerge/>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56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Gốc</w:t>
            </w:r>
          </w:p>
        </w:tc>
        <w:tc>
          <w:tcPr>
            <w:tcW w:w="42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Lãi</w:t>
            </w:r>
          </w:p>
        </w:tc>
        <w:tc>
          <w:tcPr>
            <w:tcW w:w="52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Gốc</w:t>
            </w:r>
          </w:p>
        </w:tc>
        <w:tc>
          <w:tcPr>
            <w:tcW w:w="395"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Lãi</w:t>
            </w:r>
          </w:p>
        </w:tc>
      </w:tr>
      <w:tr w:rsidR="0020745D" w:rsidRPr="00E34534" w:rsidTr="00BA6BDF">
        <w:trPr>
          <w:trHeight w:val="20"/>
        </w:trPr>
        <w:tc>
          <w:tcPr>
            <w:tcW w:w="30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Vay</w:t>
            </w:r>
          </w:p>
        </w:tc>
        <w:tc>
          <w:tcPr>
            <w:tcW w:w="56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2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95"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0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Nợ thuê tài chính</w:t>
            </w:r>
          </w:p>
        </w:tc>
        <w:tc>
          <w:tcPr>
            <w:tcW w:w="56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2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95"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0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Lý do quá hạn chưa thanh toán</w:t>
            </w:r>
          </w:p>
        </w:tc>
        <w:tc>
          <w:tcPr>
            <w:tcW w:w="56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2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95"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096"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562"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25"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522"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395"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e) Vay và nợ thuê tài chính từ các bên liên quan đã quá hạn nhưng chưa thanh toán</w:t>
      </w:r>
    </w:p>
    <w:p w:rsidR="0020745D" w:rsidRPr="00E34534" w:rsidRDefault="0020745D" w:rsidP="0020745D">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5577"/>
        <w:gridCol w:w="1013"/>
        <w:gridCol w:w="766"/>
        <w:gridCol w:w="941"/>
        <w:gridCol w:w="712"/>
      </w:tblGrid>
      <w:tr w:rsidR="0020745D" w:rsidRPr="00E34534" w:rsidTr="00BA6BDF">
        <w:trPr>
          <w:trHeight w:val="20"/>
        </w:trPr>
        <w:tc>
          <w:tcPr>
            <w:tcW w:w="3096" w:type="pct"/>
            <w:vMerge w:val="restar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987" w:type="pct"/>
            <w:gridSpan w:val="2"/>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917" w:type="pct"/>
            <w:gridSpan w:val="2"/>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20745D" w:rsidRPr="00E34534" w:rsidTr="00BA6BDF">
        <w:trPr>
          <w:trHeight w:val="20"/>
        </w:trPr>
        <w:tc>
          <w:tcPr>
            <w:tcW w:w="3096" w:type="pct"/>
            <w:vMerge/>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56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Gốc</w:t>
            </w:r>
          </w:p>
        </w:tc>
        <w:tc>
          <w:tcPr>
            <w:tcW w:w="42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Lãi</w:t>
            </w:r>
          </w:p>
        </w:tc>
        <w:tc>
          <w:tcPr>
            <w:tcW w:w="52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Gốc</w:t>
            </w:r>
          </w:p>
        </w:tc>
        <w:tc>
          <w:tcPr>
            <w:tcW w:w="395"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Lãi</w:t>
            </w:r>
          </w:p>
        </w:tc>
      </w:tr>
      <w:tr w:rsidR="0020745D" w:rsidRPr="00E34534" w:rsidTr="00BA6BDF">
        <w:trPr>
          <w:trHeight w:val="20"/>
        </w:trPr>
        <w:tc>
          <w:tcPr>
            <w:tcW w:w="30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Vay</w:t>
            </w:r>
          </w:p>
        </w:tc>
        <w:tc>
          <w:tcPr>
            <w:tcW w:w="56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2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95"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0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Nợ thuê tài chính</w:t>
            </w:r>
          </w:p>
        </w:tc>
        <w:tc>
          <w:tcPr>
            <w:tcW w:w="56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2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95"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0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Lý do quá hạn chưa thanh toán</w:t>
            </w:r>
          </w:p>
        </w:tc>
        <w:tc>
          <w:tcPr>
            <w:tcW w:w="56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2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95"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096"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562"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25"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522"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395"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17. Phải trả người bán</w:t>
      </w:r>
    </w:p>
    <w:p w:rsidR="0020745D" w:rsidRPr="00E34534" w:rsidRDefault="0020745D" w:rsidP="0020745D">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007"/>
        <w:gridCol w:w="1038"/>
        <w:gridCol w:w="964"/>
      </w:tblGrid>
      <w:tr w:rsidR="0020745D" w:rsidRPr="00E34534" w:rsidTr="00BA6BDF">
        <w:trPr>
          <w:trHeight w:val="20"/>
        </w:trPr>
        <w:tc>
          <w:tcPr>
            <w:tcW w:w="388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57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535"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20745D" w:rsidRPr="00E34534" w:rsidTr="00BA6BDF">
        <w:trPr>
          <w:trHeight w:val="20"/>
        </w:trPr>
        <w:tc>
          <w:tcPr>
            <w:tcW w:w="388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Phải trả người bán ngắn hạn</w:t>
            </w:r>
          </w:p>
        </w:tc>
        <w:tc>
          <w:tcPr>
            <w:tcW w:w="57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5"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88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tiết cho từng đối tượng chiếm từ 10% trở l</w:t>
            </w:r>
            <w:r>
              <w:rPr>
                <w:rFonts w:ascii="Arial" w:eastAsia="Times New Roman" w:hAnsi="Arial" w:cs="Arial"/>
                <w:color w:val="000000" w:themeColor="text1"/>
                <w:kern w:val="0"/>
                <w:sz w:val="20"/>
                <w:szCs w:val="20"/>
                <w14:ligatures w14:val="none"/>
              </w:rPr>
              <w:t>ê</w:t>
            </w:r>
            <w:r w:rsidRPr="00E34534">
              <w:rPr>
                <w:rFonts w:ascii="Arial" w:eastAsia="Times New Roman" w:hAnsi="Arial" w:cs="Arial"/>
                <w:color w:val="000000" w:themeColor="text1"/>
                <w:kern w:val="0"/>
                <w:sz w:val="20"/>
                <w:szCs w:val="20"/>
                <w14:ligatures w14:val="none"/>
              </w:rPr>
              <w:t>n trên tổng số phải trả</w:t>
            </w:r>
          </w:p>
        </w:tc>
        <w:tc>
          <w:tcPr>
            <w:tcW w:w="57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5"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88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Phải trả cho các đối tượng khác</w:t>
            </w:r>
          </w:p>
        </w:tc>
        <w:tc>
          <w:tcPr>
            <w:tcW w:w="57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5"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88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Phải trả người bán dài hạn (chi tiết tương tự ngắn hạn)</w:t>
            </w:r>
          </w:p>
        </w:tc>
        <w:tc>
          <w:tcPr>
            <w:tcW w:w="57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5"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88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57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535"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r w:rsidR="0020745D" w:rsidRPr="00E34534" w:rsidTr="00BA6BDF">
        <w:trPr>
          <w:trHeight w:val="20"/>
        </w:trPr>
        <w:tc>
          <w:tcPr>
            <w:tcW w:w="388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 Số nợ quá hạn chưa thanh toán</w:t>
            </w:r>
          </w:p>
        </w:tc>
        <w:tc>
          <w:tcPr>
            <w:tcW w:w="57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5"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88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tiết từng đối tượng chiếm 10% trở lên trên tổng số quá hạn</w:t>
            </w:r>
          </w:p>
        </w:tc>
        <w:tc>
          <w:tcPr>
            <w:tcW w:w="57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5"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88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đối tượng khác</w:t>
            </w:r>
          </w:p>
        </w:tc>
        <w:tc>
          <w:tcPr>
            <w:tcW w:w="57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5"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88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57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535"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r w:rsidR="0020745D" w:rsidRPr="00E34534" w:rsidTr="00BA6BDF">
        <w:trPr>
          <w:trHeight w:val="20"/>
        </w:trPr>
        <w:tc>
          <w:tcPr>
            <w:tcW w:w="388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adjustRightInd w:val="0"/>
              <w:snapToGrid w:val="0"/>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d) Phải trả người bán là các bên liên quan (chi tiết cho từng đối tượng)</w:t>
            </w:r>
          </w:p>
        </w:tc>
        <w:tc>
          <w:tcPr>
            <w:tcW w:w="576"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5"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18. Phải trả về cổ tức, lợi nhuận</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5268"/>
        <w:gridCol w:w="1941"/>
        <w:gridCol w:w="1800"/>
      </w:tblGrid>
      <w:tr w:rsidR="0020745D" w:rsidRPr="00E34534" w:rsidTr="00BA6BDF">
        <w:trPr>
          <w:trHeight w:val="20"/>
        </w:trPr>
        <w:tc>
          <w:tcPr>
            <w:tcW w:w="292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107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99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20745D" w:rsidRPr="00E34534" w:rsidTr="00BA6BDF">
        <w:trPr>
          <w:trHeight w:val="20"/>
        </w:trPr>
        <w:tc>
          <w:tcPr>
            <w:tcW w:w="292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Phải trả về cổ tức, lợi nhuận</w:t>
            </w:r>
          </w:p>
        </w:tc>
        <w:tc>
          <w:tcPr>
            <w:tcW w:w="1077"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999"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 Thuyết minh về thời hạn trả cổ tức hoặc lợi nhuận bằng tiền, tài sản phi tiền tệ cho các cổ tức, chủ sở hữu,...;</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cổ tức, lợi nhuận đã cam kết trả nhưng đã quá thời hạn mà doanh nghiệp chưa thanh toán cho cổ đông, chủ sở hữu...</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19. Thuế và các khoản phải nộp nhà nước</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2896"/>
        <w:gridCol w:w="831"/>
        <w:gridCol w:w="2045"/>
        <w:gridCol w:w="2342"/>
        <w:gridCol w:w="895"/>
      </w:tblGrid>
      <w:tr w:rsidR="0020745D" w:rsidRPr="00E34534" w:rsidTr="00BA6BDF">
        <w:trPr>
          <w:trHeight w:val="20"/>
        </w:trPr>
        <w:tc>
          <w:tcPr>
            <w:tcW w:w="160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46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c>
          <w:tcPr>
            <w:tcW w:w="113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số phải nộp trong năm</w:t>
            </w:r>
          </w:p>
        </w:tc>
        <w:tc>
          <w:tcPr>
            <w:tcW w:w="130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số đã thực nộp trong năm</w:t>
            </w:r>
          </w:p>
        </w:tc>
        <w:tc>
          <w:tcPr>
            <w:tcW w:w="49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r>
      <w:tr w:rsidR="0020745D" w:rsidRPr="00E34534" w:rsidTr="00BA6BDF">
        <w:trPr>
          <w:trHeight w:val="20"/>
        </w:trPr>
        <w:tc>
          <w:tcPr>
            <w:tcW w:w="160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Phải nộp (chi tiết từng loại thuế)</w:t>
            </w:r>
          </w:p>
        </w:tc>
        <w:tc>
          <w:tcPr>
            <w:tcW w:w="46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13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30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9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160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Ngắn hạn</w:t>
            </w:r>
          </w:p>
        </w:tc>
        <w:tc>
          <w:tcPr>
            <w:tcW w:w="46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13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30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9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160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Dài hạn</w:t>
            </w:r>
          </w:p>
        </w:tc>
        <w:tc>
          <w:tcPr>
            <w:tcW w:w="46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13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30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9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160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46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113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130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9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r w:rsidR="0020745D" w:rsidRPr="00E34534" w:rsidTr="00BA6BDF">
        <w:trPr>
          <w:trHeight w:val="20"/>
        </w:trPr>
        <w:tc>
          <w:tcPr>
            <w:tcW w:w="160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Phải thu (chi tiết từng loại thuế)</w:t>
            </w:r>
          </w:p>
        </w:tc>
        <w:tc>
          <w:tcPr>
            <w:tcW w:w="46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13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30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9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160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Ngắn hạn</w:t>
            </w:r>
          </w:p>
        </w:tc>
        <w:tc>
          <w:tcPr>
            <w:tcW w:w="46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13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30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9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160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Dài hạn</w:t>
            </w:r>
          </w:p>
        </w:tc>
        <w:tc>
          <w:tcPr>
            <w:tcW w:w="46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13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30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97"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1607"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461"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1135"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1300"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97"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Trường hợp doanh nghiệp thuộc đối tượng áp dụng nộp thuế thu nhập doanh nghiệp bổ sung theo quy định về thuế tối thiểu toàn cầu thì phải thuyết minh về tiêu thức hoặc căn cứ ghi nhận số thuế thu nhập doanh nghiệp phải nộp bổ sung trong năm báo cáo cũng như số điều chỉnh nghĩa vụ thuế do có sự chênh lệch giữa năm kê khai thuế và năm ghi nhận chi phí thuế thu nhập doanh nghiệp bổ sung theo quy định về thuế tối thiểu toàn cầu,....</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20. Chi phí phải trả</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6185"/>
        <w:gridCol w:w="1465"/>
        <w:gridCol w:w="1359"/>
      </w:tblGrid>
      <w:tr w:rsidR="0020745D" w:rsidRPr="00E34534" w:rsidTr="00BA6BDF">
        <w:trPr>
          <w:trHeight w:val="20"/>
        </w:trPr>
        <w:tc>
          <w:tcPr>
            <w:tcW w:w="343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81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75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20745D" w:rsidRPr="00E34534" w:rsidTr="00BA6BDF">
        <w:trPr>
          <w:trHeight w:val="20"/>
        </w:trPr>
        <w:tc>
          <w:tcPr>
            <w:tcW w:w="343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Ngắn hạn (chi tiết theo từng nội dung chi)</w:t>
            </w:r>
          </w:p>
        </w:tc>
        <w:tc>
          <w:tcPr>
            <w:tcW w:w="81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5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43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Dài hạn (chi tiết theo từng nội dung chi)</w:t>
            </w:r>
          </w:p>
        </w:tc>
        <w:tc>
          <w:tcPr>
            <w:tcW w:w="81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5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43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81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54"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21. Phải trả khác</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445"/>
        <w:gridCol w:w="811"/>
        <w:gridCol w:w="753"/>
      </w:tblGrid>
      <w:tr w:rsidR="0020745D" w:rsidRPr="00E34534" w:rsidTr="00BA6BDF">
        <w:trPr>
          <w:trHeight w:val="20"/>
        </w:trPr>
        <w:tc>
          <w:tcPr>
            <w:tcW w:w="413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4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41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20745D" w:rsidRPr="00E34534" w:rsidTr="00BA6BDF">
        <w:trPr>
          <w:trHeight w:val="20"/>
        </w:trPr>
        <w:tc>
          <w:tcPr>
            <w:tcW w:w="413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Ngắn hạn</w:t>
            </w:r>
          </w:p>
        </w:tc>
        <w:tc>
          <w:tcPr>
            <w:tcW w:w="4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1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13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Tài sản thừa chờ giải quyết</w:t>
            </w:r>
          </w:p>
        </w:tc>
        <w:tc>
          <w:tcPr>
            <w:tcW w:w="4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1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13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Kinh phí công đoàn</w:t>
            </w:r>
          </w:p>
        </w:tc>
        <w:tc>
          <w:tcPr>
            <w:tcW w:w="4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1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13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Bảo hiểm xã hội</w:t>
            </w:r>
          </w:p>
        </w:tc>
        <w:tc>
          <w:tcPr>
            <w:tcW w:w="4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1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13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Bảo hiểm y tế</w:t>
            </w:r>
          </w:p>
        </w:tc>
        <w:tc>
          <w:tcPr>
            <w:tcW w:w="4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1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13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Bảo hiểm thất nghiệp</w:t>
            </w:r>
          </w:p>
        </w:tc>
        <w:tc>
          <w:tcPr>
            <w:tcW w:w="4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1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13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Nhận ký quỹ, ký cược ngắn hạn</w:t>
            </w:r>
          </w:p>
        </w:tc>
        <w:tc>
          <w:tcPr>
            <w:tcW w:w="4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1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13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phải trả, phải nộp khác</w:t>
            </w:r>
          </w:p>
        </w:tc>
        <w:tc>
          <w:tcPr>
            <w:tcW w:w="4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1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13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4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1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r w:rsidR="0020745D" w:rsidRPr="00E34534" w:rsidTr="00BA6BDF">
        <w:trPr>
          <w:trHeight w:val="20"/>
        </w:trPr>
        <w:tc>
          <w:tcPr>
            <w:tcW w:w="413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Dài hạn (chi tiết từng khoản mục)</w:t>
            </w:r>
          </w:p>
        </w:tc>
        <w:tc>
          <w:tcPr>
            <w:tcW w:w="4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1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13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Nhận ký quỹ, ký cược dài hạn</w:t>
            </w:r>
          </w:p>
        </w:tc>
        <w:tc>
          <w:tcPr>
            <w:tcW w:w="4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1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13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phải trả, phải nộp khác</w:t>
            </w:r>
          </w:p>
        </w:tc>
        <w:tc>
          <w:tcPr>
            <w:tcW w:w="4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1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132"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 Số nợ quá hạn chưa thanh toán (chi tiết từng khoản mục trong đó nêu rõ lý do chưa thanh toán nợ quá hạn)</w:t>
            </w:r>
          </w:p>
        </w:tc>
        <w:tc>
          <w:tcPr>
            <w:tcW w:w="450"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18"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22. Doanh thu chờ phân bổ</w:t>
      </w:r>
    </w:p>
    <w:p w:rsidR="0020745D" w:rsidRPr="00E34534" w:rsidRDefault="0020745D" w:rsidP="0020745D">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625"/>
        <w:gridCol w:w="719"/>
        <w:gridCol w:w="665"/>
      </w:tblGrid>
      <w:tr w:rsidR="0020745D" w:rsidRPr="00E34534" w:rsidTr="00BA6BDF">
        <w:trPr>
          <w:trHeight w:val="20"/>
        </w:trPr>
        <w:tc>
          <w:tcPr>
            <w:tcW w:w="423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39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36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20745D" w:rsidRPr="00E34534" w:rsidTr="00BA6BDF">
        <w:trPr>
          <w:trHeight w:val="20"/>
        </w:trPr>
        <w:tc>
          <w:tcPr>
            <w:tcW w:w="423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Ngắn hạn (chi tiết từng nội dung)</w:t>
            </w:r>
          </w:p>
        </w:tc>
        <w:tc>
          <w:tcPr>
            <w:tcW w:w="39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6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23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Dài hạn (chi tiết từng nội dung)</w:t>
            </w:r>
          </w:p>
        </w:tc>
        <w:tc>
          <w:tcPr>
            <w:tcW w:w="39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6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23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 Khả năng không thực hiện được hợp đồng với khách hàng (chi tiết từng nội dung, lý do không có khả năng thực hiện được hợp đồng với khách hàng)</w:t>
            </w:r>
          </w:p>
        </w:tc>
        <w:tc>
          <w:tcPr>
            <w:tcW w:w="39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69"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232"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39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369"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lastRenderedPageBreak/>
        <w:t>23. Trái phiếu phát hành</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23.1. Trái phiếu thường (chi tiết theo từng loại)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283"/>
        <w:gridCol w:w="895"/>
        <w:gridCol w:w="831"/>
      </w:tblGrid>
      <w:tr w:rsidR="0020745D" w:rsidRPr="00E34534" w:rsidTr="00BA6BDF">
        <w:trPr>
          <w:trHeight w:val="20"/>
        </w:trPr>
        <w:tc>
          <w:tcPr>
            <w:tcW w:w="404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46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20745D" w:rsidRPr="00E34534" w:rsidTr="00BA6BDF">
        <w:trPr>
          <w:trHeight w:val="20"/>
        </w:trPr>
        <w:tc>
          <w:tcPr>
            <w:tcW w:w="404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Trái phiếu phát hành</w:t>
            </w: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6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4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Loại phát hành theo mệnh giá</w:t>
            </w: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6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4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Loại phát hành có chiết khấu</w:t>
            </w: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6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4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Loại phát hành có phụ trội</w:t>
            </w: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6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4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6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r w:rsidR="0020745D" w:rsidRPr="00E34534" w:rsidTr="00BA6BDF">
        <w:trPr>
          <w:trHeight w:val="20"/>
        </w:trPr>
        <w:tc>
          <w:tcPr>
            <w:tcW w:w="404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Thuyết minh chi tiết về trái phiếu các bên liên quan nắm giữ (theo từng loại trái phiếu)</w:t>
            </w: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6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4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 Chi phí phát hành trái phiếu</w:t>
            </w: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6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42"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497"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61"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Doanh nghiệp phải thuyết minh chi tiết về thời điểm phát hành; số lượng từng loại trái phiếu phát hành; lãi suất trái phiếu phát hành; kỳ hạn gốc của trái phiếu phát hành theo từng nhóm trái phiếu phát hành theo mệnh giá, có chiết khấu hoặc có phụ trội; phương pháp phân bổ khoản chiết khấu hoặc phụ trội, chi phí phát hành trái phiếu,...</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23.2. Trái phiếu chuyển đổi:</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Doanh nghiệp phải thuyết minh thông tin về:</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Trái phiếu chuyển đổi tại thời điểm đầu kỳ:</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Thời điểm phát hành, kỳ hạn gốc và kỳ hạn còn lại từng loại trái phiếu chuyển đổi;</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lượng, mệnh giá, lãi suất từng loại trái phiếu chuyển đổi;</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Tỷ lệ chuyển đổi thành cổ phiếu từng loại trái phiếu chuyển đổi;</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Lãi suất chiết khấu dùng để xác định giá trị phần nợ gốc của từng loại trái phiếu chuyển đổi;</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trị phần nợ gốc và phần quyền chọn cổ phiếu của từng loại trái phiếu chuyển đổi.</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Trái phiếu chuyển đổi phát hành thêm trong kỳ:</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Thời điểm phát hành, kỳ hạn gốc từng loại trái phiếu chuyển đổi;</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lượng, mệnh giá, lãi suất từng loại trái phiếu chuyển đổi;</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Tỷ lệ chuyển đổi thành cổ phiếu từng loại trái phiếu chuyển đổi;</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Lãi suất chiết khấu dùng để xác định giá trị phần nợ gốc của từng loại trái phiếu chuyển đổi;</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trị phần nợ gốc và phần quyền chọn cổ phiếu của từng loại trái phiếu chuyển đổi.</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 Trái phiếu chuyển đổi được chuyển thành cổ phiếu trong kỳ:</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lượng từng loại trái phiếu đã chuyển đổi thành cổ phiếu trong kỳ;</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lượng cổ phiếu phát hành thêm trong kỳ để chuyển đổi trái phiếu;</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trị phần nợ gốc của trái phiếu chuyển đổi được ghi tăng vốn chủ sở hữu.</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d) Trái phiếu chuyển đổi đã đáo hạn không được chuyển thành cổ phiếu trong kỳ:</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lượng từng loại trái phiếu đã đáo hạn không chuyển đổi thành cổ phiếu trong kỳ;</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trị phần nợ gốc của trái phiếu chuyển đổi được hoàn trả cho nhà đầu tư.</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đ) Trái phiếu chuyển đổi tại thời điểm cuối kỳ:</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Kỳ hạn gốc và kỳ hạn còn lại từng loại trái phiếu chuyển đổi;</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lượng, mệnh giá, lãi suất từng loại trái phiếu chuyển đổi;</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Tỷ lệ chuyển đổi thành cổ phiếu từng loại trái phiếu chuyển đổi;</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Lãi suất chiết khấu dùng để xác định giá trị phần nợ gốc của từng loại trái phiếu chuyển đổi;</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trị phần nợ gốc và phần quyền chọn cổ phiếu của từng loại trái phiếu chuyển đổi.</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e) Thuyết minh chi tiết về trái phiếu chuyển đổi các bên liên quan nắm giữ (nội dung thuyết minh tương tự các mục a, b, c, d, đ nêu trên).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24. Cổ phiếu ưu đãi phân loại là nợ phải trả</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Mệnh giá;</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Đối tượng được phát hành (ban lãnh đạo, cán bộ, nhân viên, đối tượng khác);</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Điều khoản bắt buộc mua lại hoặc bên phát hành phải trả cổ tức ở một mức cố định mà không phụ thuộc vào kết quả kinh doanh của bên phát hành (Thời gian, giá mua lại, các điều khoản cơ bản khác trong hợp đồng phát hành);</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trị đã mua lại trong kỳ;</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thuyết minh khác.</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25. Dự phòng phải trả</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3408"/>
        <w:gridCol w:w="717"/>
        <w:gridCol w:w="2041"/>
        <w:gridCol w:w="2072"/>
        <w:gridCol w:w="771"/>
      </w:tblGrid>
      <w:tr w:rsidR="0020745D" w:rsidRPr="00E34534" w:rsidTr="00BA6BDF">
        <w:trPr>
          <w:trHeight w:val="20"/>
        </w:trPr>
        <w:tc>
          <w:tcPr>
            <w:tcW w:w="18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39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c>
          <w:tcPr>
            <w:tcW w:w="113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S</w:t>
            </w:r>
            <w:r>
              <w:rPr>
                <w:rFonts w:ascii="Arial" w:eastAsia="Times New Roman" w:hAnsi="Arial" w:cs="Arial"/>
                <w:b/>
                <w:color w:val="000000" w:themeColor="text1"/>
                <w:kern w:val="0"/>
                <w:sz w:val="20"/>
                <w:szCs w:val="20"/>
                <w14:ligatures w14:val="none"/>
              </w:rPr>
              <w:t>ố</w:t>
            </w:r>
            <w:r w:rsidRPr="00E34534">
              <w:rPr>
                <w:rFonts w:ascii="Arial" w:eastAsia="Times New Roman" w:hAnsi="Arial" w:cs="Arial"/>
                <w:b/>
                <w:color w:val="000000" w:themeColor="text1"/>
                <w:kern w:val="0"/>
                <w:sz w:val="20"/>
                <w:szCs w:val="20"/>
                <w14:ligatures w14:val="none"/>
              </w:rPr>
              <w:t xml:space="preserve"> dự phòng tăng trong năm</w:t>
            </w:r>
          </w:p>
        </w:tc>
        <w:tc>
          <w:tcPr>
            <w:tcW w:w="11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Số dự phòng giảm trong năm</w:t>
            </w:r>
          </w:p>
        </w:tc>
        <w:tc>
          <w:tcPr>
            <w:tcW w:w="42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r>
      <w:tr w:rsidR="0020745D" w:rsidRPr="00E34534" w:rsidTr="00BA6BDF">
        <w:trPr>
          <w:trHeight w:val="20"/>
        </w:trPr>
        <w:tc>
          <w:tcPr>
            <w:tcW w:w="18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Ngắn hạn (Chi tiết theo từng loại dự phòng phải trả)</w:t>
            </w:r>
          </w:p>
        </w:tc>
        <w:tc>
          <w:tcPr>
            <w:tcW w:w="39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13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1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2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18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39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13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1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2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18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Dài hạn (tương tự ngắn hạn)</w:t>
            </w:r>
          </w:p>
        </w:tc>
        <w:tc>
          <w:tcPr>
            <w:tcW w:w="39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13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1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2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1891"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39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113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1150"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28"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nghiệp phải thuyết minh thông tin về nghĩa vụ pháp lý hoặc nghĩa vụ liên đới, căn cứ ước tính giá trị (nếu có),... của nghĩa vụ hoàn nguyên môi trường, thu dọn, khôi phục, hoàn trả mặt bằng.</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Thuyết minh chi tiết về tổng chi phí ước tính mà doanh nghiệp phải chi ra để trợ cấp thôi việc cho người lao động theo quy định của pháp luật về lao động.</w:t>
      </w:r>
    </w:p>
    <w:p w:rsidR="0020745D" w:rsidRPr="00E34534" w:rsidRDefault="0020745D" w:rsidP="0020745D">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26. Tài sản thuế thu nhập hoãn lại và thuế thu nhập hoãn lại phải trả</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Tài sản thuế thu nhập hoãn lại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282"/>
        <w:gridCol w:w="895"/>
        <w:gridCol w:w="832"/>
      </w:tblGrid>
      <w:tr w:rsidR="0020745D" w:rsidRPr="00E34534" w:rsidTr="00BA6BDF">
        <w:trPr>
          <w:trHeight w:val="20"/>
        </w:trPr>
        <w:tc>
          <w:tcPr>
            <w:tcW w:w="404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46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20745D" w:rsidRPr="00E34534" w:rsidTr="00BA6BDF">
        <w:trPr>
          <w:trHeight w:val="20"/>
        </w:trPr>
        <w:tc>
          <w:tcPr>
            <w:tcW w:w="404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Thuế suất thuế TNDN sử dụng để xác định giá trị tài sản thuế thu nhập hoãn lại</w:t>
            </w: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6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404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Tài sản thuế thu nhập hoãn lại liên quan đến khoản chênh lệch tạm thời được khấu trừ</w:t>
            </w: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6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4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Tài sản thuế thu nhập hoãn lại liên quan đến khoản lỗ tính thuế chưa sử dụng</w:t>
            </w: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6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4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Tài sản thuế thu nhập hoãn lại liên quan đến khoản ưu đãi tính thuế chưa sử dụng</w:t>
            </w: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6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4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bù trừ với thuế thu nhập hoãn lại phải trả</w:t>
            </w: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6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41"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Tài sản thuế thu nhập hoãn lại</w:t>
            </w:r>
          </w:p>
        </w:tc>
        <w:tc>
          <w:tcPr>
            <w:tcW w:w="497"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462"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Thuế thu nhập hoãn lại phải trả</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264"/>
        <w:gridCol w:w="905"/>
        <w:gridCol w:w="840"/>
      </w:tblGrid>
      <w:tr w:rsidR="0020745D" w:rsidRPr="00E34534" w:rsidTr="00BA6BDF">
        <w:trPr>
          <w:trHeight w:val="20"/>
        </w:trPr>
        <w:tc>
          <w:tcPr>
            <w:tcW w:w="403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50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46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20745D" w:rsidRPr="00E34534" w:rsidTr="00BA6BDF">
        <w:trPr>
          <w:trHeight w:val="20"/>
        </w:trPr>
        <w:tc>
          <w:tcPr>
            <w:tcW w:w="403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Thuế suất thuế TNDN sử dụng để xác định giá trị thuế thu nhập hoãn lại phải trả</w:t>
            </w:r>
          </w:p>
        </w:tc>
        <w:tc>
          <w:tcPr>
            <w:tcW w:w="50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6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3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Thuế thu nhập hoãn lại phải trả phát sinh từ các khoản chênh lệch tạm thời chịu thuế</w:t>
            </w:r>
          </w:p>
        </w:tc>
        <w:tc>
          <w:tcPr>
            <w:tcW w:w="50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6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32"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bù trừ với tài sản thuế thu nhập hoãn lại</w:t>
            </w:r>
          </w:p>
        </w:tc>
        <w:tc>
          <w:tcPr>
            <w:tcW w:w="502"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66"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b/>
          <w:i/>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27. Vốn chủ sở hữu</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Bảng đối chiếu biến động của vốn chủ sở hữu</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990"/>
        <w:gridCol w:w="620"/>
        <w:gridCol w:w="759"/>
        <w:gridCol w:w="1195"/>
        <w:gridCol w:w="850"/>
        <w:gridCol w:w="1074"/>
        <w:gridCol w:w="991"/>
        <w:gridCol w:w="1126"/>
        <w:gridCol w:w="872"/>
        <w:gridCol w:w="532"/>
      </w:tblGrid>
      <w:tr w:rsidR="0020745D" w:rsidRPr="00E34534" w:rsidTr="00BA6BDF">
        <w:trPr>
          <w:trHeight w:val="20"/>
        </w:trPr>
        <w:tc>
          <w:tcPr>
            <w:tcW w:w="550" w:type="pct"/>
            <w:vMerge w:val="restar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4450" w:type="pct"/>
            <w:gridSpan w:val="9"/>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Các khoản mục thuộc vốn chủ sở hữu</w:t>
            </w:r>
          </w:p>
        </w:tc>
      </w:tr>
      <w:tr w:rsidR="0020745D" w:rsidRPr="00E34534" w:rsidTr="00BA6BDF">
        <w:trPr>
          <w:trHeight w:val="20"/>
        </w:trPr>
        <w:tc>
          <w:tcPr>
            <w:tcW w:w="550" w:type="pct"/>
            <w:vMerge/>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34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vốn góP</w:t>
            </w:r>
          </w:p>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của chủ sở hữu</w:t>
            </w:r>
          </w:p>
        </w:tc>
        <w:tc>
          <w:tcPr>
            <w:tcW w:w="42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Thặng dư vốn</w:t>
            </w:r>
          </w:p>
        </w:tc>
        <w:tc>
          <w:tcPr>
            <w:tcW w:w="66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Quyền chọn chuyển đổi trái phiếu</w:t>
            </w:r>
          </w:p>
        </w:tc>
        <w:tc>
          <w:tcPr>
            <w:tcW w:w="47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Vốn khác của chủ sở hữu</w:t>
            </w:r>
          </w:p>
        </w:tc>
        <w:tc>
          <w:tcPr>
            <w:tcW w:w="5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Chênh lệch đánh giá lại tài sản</w:t>
            </w:r>
          </w:p>
        </w:tc>
        <w:tc>
          <w:tcPr>
            <w:tcW w:w="5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Chênh lệch tỷ giá hối đoái</w:t>
            </w:r>
          </w:p>
        </w:tc>
        <w:tc>
          <w:tcPr>
            <w:tcW w:w="62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LNST thuế chưa phân phối và các quỹ</w:t>
            </w:r>
          </w:p>
        </w:tc>
        <w:tc>
          <w:tcPr>
            <w:tcW w:w="48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Các khoản mục khác</w:t>
            </w:r>
          </w:p>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295"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r>
      <w:tr w:rsidR="0020745D" w:rsidRPr="00E34534" w:rsidTr="00BA6BDF">
        <w:trPr>
          <w:trHeight w:val="20"/>
        </w:trPr>
        <w:tc>
          <w:tcPr>
            <w:tcW w:w="5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lastRenderedPageBreak/>
              <w:t>A</w:t>
            </w:r>
          </w:p>
        </w:tc>
        <w:tc>
          <w:tcPr>
            <w:tcW w:w="34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1</w:t>
            </w:r>
          </w:p>
        </w:tc>
        <w:tc>
          <w:tcPr>
            <w:tcW w:w="42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2</w:t>
            </w:r>
          </w:p>
        </w:tc>
        <w:tc>
          <w:tcPr>
            <w:tcW w:w="66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3</w:t>
            </w:r>
          </w:p>
        </w:tc>
        <w:tc>
          <w:tcPr>
            <w:tcW w:w="47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4</w:t>
            </w:r>
          </w:p>
        </w:tc>
        <w:tc>
          <w:tcPr>
            <w:tcW w:w="5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5</w:t>
            </w:r>
          </w:p>
        </w:tc>
        <w:tc>
          <w:tcPr>
            <w:tcW w:w="5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6</w:t>
            </w:r>
          </w:p>
        </w:tc>
        <w:tc>
          <w:tcPr>
            <w:tcW w:w="62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7</w:t>
            </w:r>
          </w:p>
        </w:tc>
        <w:tc>
          <w:tcPr>
            <w:tcW w:w="48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8</w:t>
            </w:r>
          </w:p>
        </w:tc>
        <w:tc>
          <w:tcPr>
            <w:tcW w:w="295"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5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Số dư đầu năm trước</w:t>
            </w:r>
          </w:p>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Tăng vốn trong năm trước</w:t>
            </w:r>
          </w:p>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Lãi trong năm trước</w:t>
            </w:r>
          </w:p>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Tăng khác</w:t>
            </w:r>
          </w:p>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Giảm vốn trong năm trước</w:t>
            </w:r>
          </w:p>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Lỗ trong năm trước</w:t>
            </w:r>
          </w:p>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Giảm khác</w:t>
            </w:r>
          </w:p>
        </w:tc>
        <w:tc>
          <w:tcPr>
            <w:tcW w:w="34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2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6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7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5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5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2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8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95"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5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Số dư đầu năm nay</w:t>
            </w:r>
          </w:p>
        </w:tc>
        <w:tc>
          <w:tcPr>
            <w:tcW w:w="34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2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6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7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5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5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2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8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95"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5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Tăng vốn trong năm nay</w:t>
            </w:r>
          </w:p>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Lãi trong năm nay</w:t>
            </w:r>
          </w:p>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Tăng khác</w:t>
            </w:r>
          </w:p>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Giảm vốn trong năm nay</w:t>
            </w:r>
          </w:p>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Lỗ trong năm nay</w:t>
            </w:r>
          </w:p>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Giảm khác</w:t>
            </w:r>
          </w:p>
        </w:tc>
        <w:tc>
          <w:tcPr>
            <w:tcW w:w="34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2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6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7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59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5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2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8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95"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550"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Số dư cuối năm</w:t>
            </w:r>
          </w:p>
        </w:tc>
        <w:tc>
          <w:tcPr>
            <w:tcW w:w="34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21"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6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72"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596"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550"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625"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48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295"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Chi tiết vốn góp của chủ sở hữu</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6268"/>
        <w:gridCol w:w="1422"/>
        <w:gridCol w:w="1319"/>
      </w:tblGrid>
      <w:tr w:rsidR="0020745D" w:rsidRPr="00E34534" w:rsidTr="00BA6BDF">
        <w:trPr>
          <w:trHeight w:val="20"/>
        </w:trPr>
        <w:tc>
          <w:tcPr>
            <w:tcW w:w="347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78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73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20745D" w:rsidRPr="00E34534" w:rsidTr="00BA6BDF">
        <w:trPr>
          <w:trHeight w:val="20"/>
        </w:trPr>
        <w:tc>
          <w:tcPr>
            <w:tcW w:w="347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Vốn góp của công ty mẹ (nếu là công ty con)</w:t>
            </w:r>
          </w:p>
        </w:tc>
        <w:tc>
          <w:tcPr>
            <w:tcW w:w="78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3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47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Vốn góp của các đối tượng khác</w:t>
            </w:r>
          </w:p>
        </w:tc>
        <w:tc>
          <w:tcPr>
            <w:tcW w:w="78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3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47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78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732"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 Các giao dịch về vốn với các chủ sở hữu và phân phối cổ tức, chia lợi nhuận</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5222"/>
        <w:gridCol w:w="1978"/>
        <w:gridCol w:w="1809"/>
      </w:tblGrid>
      <w:tr w:rsidR="0020745D" w:rsidRPr="00E34534" w:rsidTr="00BA6BDF">
        <w:trPr>
          <w:trHeight w:val="20"/>
        </w:trPr>
        <w:tc>
          <w:tcPr>
            <w:tcW w:w="289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109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100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20745D" w:rsidRPr="00E34534" w:rsidTr="00BA6BDF">
        <w:trPr>
          <w:trHeight w:val="20"/>
        </w:trPr>
        <w:tc>
          <w:tcPr>
            <w:tcW w:w="289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Vốn đầu tư của chủ sở hữu</w:t>
            </w:r>
          </w:p>
        </w:tc>
        <w:tc>
          <w:tcPr>
            <w:tcW w:w="109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04"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289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Vốn góp đầu năm</w:t>
            </w:r>
          </w:p>
        </w:tc>
        <w:tc>
          <w:tcPr>
            <w:tcW w:w="109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0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289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Vốn góp tăng trong năm</w:t>
            </w:r>
          </w:p>
        </w:tc>
        <w:tc>
          <w:tcPr>
            <w:tcW w:w="109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0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289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Vốn góp giảm trong năm</w:t>
            </w:r>
          </w:p>
        </w:tc>
        <w:tc>
          <w:tcPr>
            <w:tcW w:w="109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0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289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Vốn góp cuối năm</w:t>
            </w:r>
          </w:p>
        </w:tc>
        <w:tc>
          <w:tcPr>
            <w:tcW w:w="109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0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289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Cổ tức, lợi nhuận đã chia</w:t>
            </w:r>
          </w:p>
        </w:tc>
        <w:tc>
          <w:tcPr>
            <w:tcW w:w="109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04"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d) Cổ phiếu</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227"/>
        <w:gridCol w:w="924"/>
        <w:gridCol w:w="858"/>
      </w:tblGrid>
      <w:tr w:rsidR="0020745D" w:rsidRPr="00E34534" w:rsidTr="00BA6BDF">
        <w:trPr>
          <w:trHeight w:val="20"/>
        </w:trPr>
        <w:tc>
          <w:tcPr>
            <w:tcW w:w="401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51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47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20745D" w:rsidRPr="00E34534" w:rsidTr="00BA6BDF">
        <w:trPr>
          <w:trHeight w:val="20"/>
        </w:trPr>
        <w:tc>
          <w:tcPr>
            <w:tcW w:w="401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lượng cổ phiếu đăng ký phát hành</w:t>
            </w:r>
          </w:p>
        </w:tc>
        <w:tc>
          <w:tcPr>
            <w:tcW w:w="51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1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lượng cổ phiếu đã bán ra công chúng</w:t>
            </w:r>
          </w:p>
        </w:tc>
        <w:tc>
          <w:tcPr>
            <w:tcW w:w="51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1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Cổ phiếu phổ thông</w:t>
            </w:r>
          </w:p>
        </w:tc>
        <w:tc>
          <w:tcPr>
            <w:tcW w:w="51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1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Cổ phiếu ưu đãi (loại được phân loại là vốn chủ sở hữu)</w:t>
            </w:r>
          </w:p>
        </w:tc>
        <w:tc>
          <w:tcPr>
            <w:tcW w:w="51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1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 Số lượng cổ phiếu được mua lại (cổ phiếu quỹ, cổ phiếu mua lại của chính mình)</w:t>
            </w:r>
          </w:p>
        </w:tc>
        <w:tc>
          <w:tcPr>
            <w:tcW w:w="51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1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Cổ phiếu phổ thông</w:t>
            </w:r>
          </w:p>
        </w:tc>
        <w:tc>
          <w:tcPr>
            <w:tcW w:w="51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1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xml:space="preserve">+ </w:t>
            </w:r>
            <w:r>
              <w:rPr>
                <w:rFonts w:ascii="Arial" w:eastAsia="Times New Roman" w:hAnsi="Arial" w:cs="Arial"/>
                <w:color w:val="000000" w:themeColor="text1"/>
                <w:kern w:val="0"/>
                <w:sz w:val="20"/>
                <w:szCs w:val="20"/>
                <w14:ligatures w14:val="none"/>
              </w:rPr>
              <w:t>C</w:t>
            </w:r>
            <w:r w:rsidRPr="00E34534">
              <w:rPr>
                <w:rFonts w:ascii="Arial" w:eastAsia="Times New Roman" w:hAnsi="Arial" w:cs="Arial"/>
                <w:color w:val="000000" w:themeColor="text1"/>
                <w:kern w:val="0"/>
                <w:sz w:val="20"/>
                <w:szCs w:val="20"/>
                <w14:ligatures w14:val="none"/>
              </w:rPr>
              <w:t>ổ phiếu ưu đãi (loại được phân loại là vốn chủ sở hữu)</w:t>
            </w:r>
          </w:p>
        </w:tc>
        <w:tc>
          <w:tcPr>
            <w:tcW w:w="51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1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Số lượng cổ phiếu đang lưu hành</w:t>
            </w:r>
          </w:p>
        </w:tc>
        <w:tc>
          <w:tcPr>
            <w:tcW w:w="51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1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Cổ phiếu phổ thông</w:t>
            </w:r>
          </w:p>
        </w:tc>
        <w:tc>
          <w:tcPr>
            <w:tcW w:w="51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6"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11"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Cổ phiếu ưu đãi (loại được phân loại là vốn chủ sở hữu)</w:t>
            </w:r>
          </w:p>
        </w:tc>
        <w:tc>
          <w:tcPr>
            <w:tcW w:w="51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6"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 Mệnh giá cổ phiếu đang lưu hành: ……………………..</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đ) Cổ tức, lợi nhuận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Cổ tức, lợi nhuận đã công b</w:t>
      </w:r>
      <w:r>
        <w:rPr>
          <w:rFonts w:ascii="Arial" w:eastAsia="Times New Roman" w:hAnsi="Arial" w:cs="Arial"/>
          <w:color w:val="000000" w:themeColor="text1"/>
          <w:kern w:val="0"/>
          <w:sz w:val="20"/>
          <w:szCs w:val="20"/>
          <w14:ligatures w14:val="none"/>
        </w:rPr>
        <w:t>ố</w:t>
      </w:r>
      <w:r w:rsidRPr="00E34534">
        <w:rPr>
          <w:rFonts w:ascii="Arial" w:eastAsia="Times New Roman" w:hAnsi="Arial" w:cs="Arial"/>
          <w:color w:val="000000" w:themeColor="text1"/>
          <w:kern w:val="0"/>
          <w:sz w:val="20"/>
          <w:szCs w:val="20"/>
          <w14:ligatures w14:val="none"/>
        </w:rPr>
        <w:t xml:space="preserve"> sau ngày kết thúc kỳ kế toán năm:</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Cổ tức, lợi nhuận đã công bố trên cổ phiếu phổ thông hoặc phần vốn điều lệ: …..</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Cổ tức đã công bố trên cổ phiếu ưu đãi: ……….</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Cổ tức bằng cổ phiếu ……</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Phần lợi nhuận được chia để bổ sung vốn điều lệ của doanh nghiệp nhận đầu tư....</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Cổ tức của cổ phiếu ưu đãi lũy kế chưa được ghi nhận:………..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Thuyết minh về việc doanh nghiệp không được sử dụng toàn bộ số tiền doanh nghiệp đã thu từ việc chào bán, phát hành cổ phiếu ra công chúng đang bị phong tỏa.</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e) Lý do của tăng/giảm các khoản mục thuộc vốn chủ sở hữu của doanh nghiệp</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Thặng dư vốn;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Quyền chọn chuyển đổi trái phiếu;</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Quỹ đầu tư phát triển;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Cổ phiếu mua lại của chính mình;</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Quỹ khác thuộc vốn chủ sở hữu;</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g) Thu nhập và chi phí, lãi hoặc lỗ được ghi nhận trực tiếp vào vốn chủ sở hữu theo quy định của các Chuẩn mực kế toán Việt Nam cụ thể.</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28. Chênh lệch đánh giá lại tài sản</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461"/>
        <w:gridCol w:w="692"/>
        <w:gridCol w:w="856"/>
      </w:tblGrid>
      <w:tr w:rsidR="0020745D" w:rsidRPr="00E34534" w:rsidTr="00BA6BDF">
        <w:trPr>
          <w:trHeight w:val="20"/>
        </w:trPr>
        <w:tc>
          <w:tcPr>
            <w:tcW w:w="414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38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475"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20745D" w:rsidRPr="00E34534" w:rsidTr="00BA6BDF">
        <w:trPr>
          <w:trHeight w:val="20"/>
        </w:trPr>
        <w:tc>
          <w:tcPr>
            <w:tcW w:w="4141"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Lí do thay đổi giữa số đầu năm và cuối năm (đánh giá lại trong trường hợp nào, tài sản nào được đánh giá lại, theo quyết định nào?...).</w:t>
            </w:r>
          </w:p>
        </w:tc>
        <w:tc>
          <w:tcPr>
            <w:tcW w:w="38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75"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29. Chênh lệch tỷ giá</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036"/>
        <w:gridCol w:w="885"/>
        <w:gridCol w:w="1088"/>
      </w:tblGrid>
      <w:tr w:rsidR="0020745D" w:rsidRPr="00E34534" w:rsidTr="00BA6BDF">
        <w:trPr>
          <w:trHeight w:val="20"/>
        </w:trPr>
        <w:tc>
          <w:tcPr>
            <w:tcW w:w="390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4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60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20745D" w:rsidRPr="00E34534" w:rsidTr="00BA6BDF">
        <w:trPr>
          <w:trHeight w:val="20"/>
        </w:trPr>
        <w:tc>
          <w:tcPr>
            <w:tcW w:w="3905"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Chênh lệch tỷ giá do chuyển đổi BCTC lập bằng ngoại tệ sang VND</w:t>
            </w:r>
          </w:p>
        </w:tc>
        <w:tc>
          <w:tcPr>
            <w:tcW w:w="4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0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905"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Chênh lệch tỷ giá phát sinh vì các nguyên nhân khác (nêu rõ nguyên nhân)</w:t>
            </w:r>
          </w:p>
        </w:tc>
        <w:tc>
          <w:tcPr>
            <w:tcW w:w="491"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04"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30. Các khoản mục ngoài Báo cáo tình hình tài chính</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571"/>
        <w:gridCol w:w="746"/>
        <w:gridCol w:w="692"/>
      </w:tblGrid>
      <w:tr w:rsidR="0020745D" w:rsidRPr="00E34534" w:rsidTr="00BA6BDF">
        <w:trPr>
          <w:trHeight w:val="20"/>
        </w:trPr>
        <w:tc>
          <w:tcPr>
            <w:tcW w:w="420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4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Cuối năm</w:t>
            </w:r>
          </w:p>
        </w:tc>
        <w:tc>
          <w:tcPr>
            <w:tcW w:w="38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Đầu năm</w:t>
            </w:r>
          </w:p>
        </w:tc>
      </w:tr>
      <w:tr w:rsidR="0020745D" w:rsidRPr="00E34534" w:rsidTr="00BA6BDF">
        <w:trPr>
          <w:trHeight w:val="20"/>
        </w:trPr>
        <w:tc>
          <w:tcPr>
            <w:tcW w:w="420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Tài sản thuê ngoài: Tổng số tiền thuê tối thiểu trong tương lai của hợp đồng thuê hoạt động tài sản không hủy ngang theo các thời hạn</w:t>
            </w:r>
          </w:p>
        </w:tc>
        <w:tc>
          <w:tcPr>
            <w:tcW w:w="4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8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20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Từ 1 năm trở xuống</w:t>
            </w:r>
          </w:p>
        </w:tc>
        <w:tc>
          <w:tcPr>
            <w:tcW w:w="4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8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20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Trên 1 năm đến 5 năm</w:t>
            </w:r>
          </w:p>
        </w:tc>
        <w:tc>
          <w:tcPr>
            <w:tcW w:w="41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8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202"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Trên 5 năm</w:t>
            </w:r>
          </w:p>
        </w:tc>
        <w:tc>
          <w:tcPr>
            <w:tcW w:w="41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384"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nghiệp phải thuyết minh số lượng, chủng loại, đặc điểm, tính chất, thời hạn thuê,... của từng loại hoặc từng nhóm tài sản thuê ngoài tại thời điểm cuối kỳ kế toán.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Tài sản nhận giữ hộ, nhận ký gửi, nhận gia công, nhận ủy thác xuất nhập khẩu</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 Thuyết minh về giá trị và lý do của các khoản tiền và tương đương tiền lớn do doanh nghiệp nắm giữ nhưng không được sử dụng do có sự hạn chế của pháp luật hoặc các ràng buộc khác mà doanh nghiệp phải thực hiện.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Thuyết minh chi tiết về bản chất, số lượng, chủng loại, thông số kỹ thuật, quy cách, phẩm chất,... của từng loại sản phẩm, vật tư, hàng hóa, tài sản nhận giữ hộ, nhận gia công, tại thời điểm cuối kỳ kế toán. Đối với các doanh nghiệp ngành logistic, quản lý kho bãi phải thuyết minh chi tiết các thông tin về nhóm mặt hàng đang nhận giữ hộ, quyền và nghĩa vụ của các bên trong việc bảo quản hàng hóa đó cũng như bất kỳ rủi ro đáng kể nào liên quan đến hàng hóa nhận giữ hộ,... Trường hợp không thể thuyết minh được cụ thể các thông tin về hàng hóa nhận giữ hộ thì phải nêu rõ và giải thích lý do không thể thực hiện được việc thuyết minh này.</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Hàng hoá nhận bán hộ, nhận ký gửi, nhận bán đại lý, nhận ủy thác xuất nhập khẩu: Doanh nghiệp phải thuyết minh chi tiết về số lượng, chủng loại, quy cách, phẩm chất từng loại hàng hoá;</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Tài sản nhận cầm cố, thế chấp: Doanh nghiệp phải thuyết minh chi tiết từng loại tài sản nhận cầm cố, thế chấp; từng kỳ hạn và đối tượng cầm cố, thế chấp,...</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Tài sản của đơn vị khác phát hiện thừa khi kiểm kê.</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 Tài sản kết cấu hạ tầng không tính thành phần vốn nhà nước tại doanh nghiệp: Doanh nghiệp phải thuyết minh về nguyên giá, giá trị hao mòn lũy kế theo quy định của pháp luật liên quan.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d) Tài sản của doanh nghiệp sử dụng để cầm cố, thế chấp: Doanh nghiệp phải thuyết minh chi tiết từng loại tài sản sử dụng để cầm cố, thế chấp; từng kỳ hạn và đối tượng nhận cầm cố, thế chấp,...</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đ) Ngoại tệ các loại: Doanh nghiệp phải thuyết minh chi tiết số lượng từng loại ngoại tệ tính theo nguyên tệ.</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Vàng tiền tệ: Doanh nghiệp phải trình bày khối lượng theo đơn vị tính trong nước.</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Kim khí quý, đá quý: Doanh nghiệp phải thuyết minh chi tiết giá gốc, số lượng và chủng loại các loại kim khí quý, đá quý.</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e) Nợ khó đòi đã xử lý: Doanh nghiệp phải thuyết minh chi tiết giá trị (theo nguyên tệ và VND) các khoản nợ khó đòi đã xử lý trong vòng 10 năm kể từ ngày xử lý theo từng đối tượng, nguyên nhân đã xoá sổ kế toán nợ khó đòi.</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g) Lãi trả chậm, trả góp khi mua tài sản: Doanh nghiệp phải thuyết minh số kỳ trả chậm, trả góp; tổng số lãi phải trả; số lãi đã trả; lãi còn phải trả khi mua trả chậm, trả góp tài sản.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h) Lãi trả chậm, trả góp khi bán tài sản: Doanh nghiệp phải thuyết minh số kỳ trả chậm, trả góp; tổng số lãi phải thu; số lãi đã thu; lãi còn phải thu khi bán trả chậm, trả góp tài sản.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i) Các thông tin khác về các khoản mục ngoài Báo cáo tài chính để cung cấp thông tin hữu ích cho người sử dụng báo cáo.</w:t>
      </w:r>
    </w:p>
    <w:p w:rsidR="0020745D" w:rsidRPr="00E34534" w:rsidRDefault="0020745D" w:rsidP="0020745D">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31. Phần giá trị các tài sản mà doanh nghiệp đang nắm giữ của các bên khác nhưng bị giới hạn sử dụng do có sự hạn chế của pháp luật hoặc các khoản nợ phải trả mà doanh nghiệp có nghĩa vụ phải thanh toán theo thỏa thuận hợp đồng hoặc theo quy định của pháp luật (ví dụ các tài sản theo hợp đồng BCC, các khoản tiền bị phong tỏa khi công ty đại chúng phát hành/chào bán cổ phiếu huy động vốn từ các cổ đông,...)</w:t>
      </w:r>
    </w:p>
    <w:p w:rsidR="0020745D" w:rsidRPr="00E34534" w:rsidRDefault="0020745D" w:rsidP="0020745D">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297"/>
        <w:gridCol w:w="768"/>
        <w:gridCol w:w="944"/>
      </w:tblGrid>
      <w:tr w:rsidR="0020745D" w:rsidRPr="00E34534" w:rsidTr="00BA6BDF">
        <w:trPr>
          <w:trHeight w:val="20"/>
        </w:trPr>
        <w:tc>
          <w:tcPr>
            <w:tcW w:w="40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(Tùy thuộc vào nội dung khoản mục để thuyết minh cho phù hợp với thực tế của doanh nghiệp)</w:t>
            </w:r>
          </w:p>
        </w:tc>
        <w:tc>
          <w:tcPr>
            <w:tcW w:w="42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52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20745D" w:rsidRPr="00E34534" w:rsidTr="00BA6BDF">
        <w:trPr>
          <w:trHeight w:val="20"/>
        </w:trPr>
        <w:tc>
          <w:tcPr>
            <w:tcW w:w="40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Tài sản</w:t>
            </w:r>
          </w:p>
        </w:tc>
        <w:tc>
          <w:tcPr>
            <w:tcW w:w="42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52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40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và tương đương tiền</w:t>
            </w:r>
          </w:p>
        </w:tc>
        <w:tc>
          <w:tcPr>
            <w:tcW w:w="42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Nợ phải thu</w:t>
            </w:r>
          </w:p>
        </w:tc>
        <w:tc>
          <w:tcPr>
            <w:tcW w:w="42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Hàng tồn kho</w:t>
            </w:r>
          </w:p>
        </w:tc>
        <w:tc>
          <w:tcPr>
            <w:tcW w:w="42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TSCĐ</w:t>
            </w:r>
          </w:p>
        </w:tc>
        <w:tc>
          <w:tcPr>
            <w:tcW w:w="42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BĐSĐT</w:t>
            </w:r>
          </w:p>
        </w:tc>
        <w:tc>
          <w:tcPr>
            <w:tcW w:w="42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tài sản khác</w:t>
            </w:r>
          </w:p>
        </w:tc>
        <w:tc>
          <w:tcPr>
            <w:tcW w:w="42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42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52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r w:rsidR="0020745D" w:rsidRPr="00E34534" w:rsidTr="00BA6BDF">
        <w:trPr>
          <w:trHeight w:val="20"/>
        </w:trPr>
        <w:tc>
          <w:tcPr>
            <w:tcW w:w="40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Nợ phải trả</w:t>
            </w:r>
          </w:p>
        </w:tc>
        <w:tc>
          <w:tcPr>
            <w:tcW w:w="42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c>
          <w:tcPr>
            <w:tcW w:w="52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p>
        </w:tc>
      </w:tr>
      <w:tr w:rsidR="0020745D" w:rsidRPr="00E34534" w:rsidTr="00BA6BDF">
        <w:trPr>
          <w:trHeight w:val="20"/>
        </w:trPr>
        <w:tc>
          <w:tcPr>
            <w:tcW w:w="40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 Phải trả cho người bán</w:t>
            </w:r>
          </w:p>
        </w:tc>
        <w:tc>
          <w:tcPr>
            <w:tcW w:w="42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Phải trả nợ vay</w:t>
            </w:r>
          </w:p>
        </w:tc>
        <w:tc>
          <w:tcPr>
            <w:tcW w:w="42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phải trả</w:t>
            </w:r>
          </w:p>
        </w:tc>
        <w:tc>
          <w:tcPr>
            <w:tcW w:w="42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5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phải trả khác</w:t>
            </w:r>
          </w:p>
        </w:tc>
        <w:tc>
          <w:tcPr>
            <w:tcW w:w="42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4"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50"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426"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524"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32. Các thông tin khác doanh nghiệp thấy cần thuyết minh, giải trình thêm để cung cấp thông tin hữu ích cho người sử dụng</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Thuyết minh thông tin về căn cứ xác định giá trị tài sản phi tiền tệ được tài trợ, biếu tặng;</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thông tin khác.</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VII. Thông tin bổ sung cho các khoản mục trình bày trong Báo cáo kết quả hoạt động kinh doanh</w:t>
      </w:r>
    </w:p>
    <w:p w:rsidR="0020745D" w:rsidRPr="00E34534" w:rsidRDefault="0020745D" w:rsidP="0020745D">
      <w:pPr>
        <w:spacing w:after="0" w:line="240" w:lineRule="auto"/>
        <w:jc w:val="right"/>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 xml:space="preserve">Đơn vị tính:.............. </w:t>
      </w:r>
    </w:p>
    <w:p w:rsidR="0020745D" w:rsidRPr="00E34534" w:rsidRDefault="0020745D" w:rsidP="0020745D">
      <w:pPr>
        <w:adjustRightInd w:val="0"/>
        <w:snapToGrid w:val="0"/>
        <w:spacing w:after="120" w:line="240" w:lineRule="auto"/>
        <w:ind w:firstLine="720"/>
        <w:jc w:val="both"/>
        <w:rPr>
          <w:rFonts w:ascii="Arial" w:eastAsia="Times New Roman" w:hAnsi="Arial" w:cs="Arial"/>
          <w:b/>
          <w:i/>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1. Tổng doanh thu bán hàng và cung cấp dịch vụ</w:t>
      </w:r>
    </w:p>
    <w:p w:rsidR="0020745D" w:rsidRPr="00E34534" w:rsidRDefault="0020745D" w:rsidP="0020745D">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243"/>
        <w:gridCol w:w="791"/>
        <w:gridCol w:w="975"/>
      </w:tblGrid>
      <w:tr w:rsidR="0020745D" w:rsidRPr="00E34534" w:rsidTr="00BA6BDF">
        <w:trPr>
          <w:trHeight w:val="20"/>
        </w:trPr>
        <w:tc>
          <w:tcPr>
            <w:tcW w:w="402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43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54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20745D" w:rsidRPr="00E34534" w:rsidTr="00BA6BDF">
        <w:trPr>
          <w:trHeight w:val="20"/>
        </w:trPr>
        <w:tc>
          <w:tcPr>
            <w:tcW w:w="402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Doanh thu</w:t>
            </w:r>
          </w:p>
        </w:tc>
        <w:tc>
          <w:tcPr>
            <w:tcW w:w="43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2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thu bán sản phẩm, hàng hóa (trừ doanh thu bán, thanh lý bất động sản đầu tư)</w:t>
            </w:r>
          </w:p>
        </w:tc>
        <w:tc>
          <w:tcPr>
            <w:tcW w:w="43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2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thu cung cấp dịch vụ (trừ dịch vụ xây dựng)</w:t>
            </w:r>
          </w:p>
        </w:tc>
        <w:tc>
          <w:tcPr>
            <w:tcW w:w="43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2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thu dịch vụ xây dựng</w:t>
            </w:r>
          </w:p>
        </w:tc>
        <w:tc>
          <w:tcPr>
            <w:tcW w:w="43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2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thu dịch vụ xây dựng phát sinh trong kỳ</w:t>
            </w:r>
          </w:p>
        </w:tc>
        <w:tc>
          <w:tcPr>
            <w:tcW w:w="43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2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Tổng doanh thu lũy kế của dịch vụ xây dựng được ghi nhận đến thời điểm kết thúc kỳ kế toán</w:t>
            </w:r>
          </w:p>
        </w:tc>
        <w:tc>
          <w:tcPr>
            <w:tcW w:w="43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2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thu trợ cấp, trợ giá</w:t>
            </w:r>
          </w:p>
        </w:tc>
        <w:tc>
          <w:tcPr>
            <w:tcW w:w="43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2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thu khác</w:t>
            </w:r>
          </w:p>
        </w:tc>
        <w:tc>
          <w:tcPr>
            <w:tcW w:w="43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2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b/>
                <w:i/>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Cộng</w:t>
            </w:r>
          </w:p>
        </w:tc>
        <w:tc>
          <w:tcPr>
            <w:tcW w:w="43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20"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Doanh thu từ các bên liên quan (chi tiết từng đối tượng)</w:t>
            </w:r>
          </w:p>
        </w:tc>
        <w:tc>
          <w:tcPr>
            <w:tcW w:w="43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41"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 Trường hợp doanh nghiệp có phát sinh doanh thu từ giao dịch bán căn hộ du lịch, căn hộ văn phòng kết hợp lưu trú hoặc sản phẩm tương tự thì phải thuyết minh trên Báo cáo tài chính về chính sách kế toán, bản chất của hợp đồng (quyền và nghĩa vụ của các bên) và cách thức ghi nhận kế toán mà doanh nghiệp đánh giá là phù hợp nhất.</w:t>
      </w:r>
    </w:p>
    <w:p w:rsidR="0020745D" w:rsidRPr="00E34534" w:rsidRDefault="0020745D" w:rsidP="0020745D">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2. Các khoản giảm trừ doanh thu</w:t>
      </w:r>
    </w:p>
    <w:p w:rsidR="0020745D" w:rsidRPr="00E34534" w:rsidRDefault="0020745D" w:rsidP="0020745D">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5719"/>
        <w:gridCol w:w="1474"/>
        <w:gridCol w:w="1816"/>
      </w:tblGrid>
      <w:tr w:rsidR="0020745D" w:rsidRPr="00E34534" w:rsidTr="00BA6BDF">
        <w:trPr>
          <w:trHeight w:val="20"/>
        </w:trPr>
        <w:tc>
          <w:tcPr>
            <w:tcW w:w="317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81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100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20745D" w:rsidRPr="00E34534" w:rsidTr="00BA6BDF">
        <w:trPr>
          <w:trHeight w:val="20"/>
        </w:trPr>
        <w:tc>
          <w:tcPr>
            <w:tcW w:w="317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Khoản chiết khấu thương mại</w:t>
            </w:r>
          </w:p>
        </w:tc>
        <w:tc>
          <w:tcPr>
            <w:tcW w:w="81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0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17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Khoản giảm giá hàng bán</w:t>
            </w:r>
          </w:p>
        </w:tc>
        <w:tc>
          <w:tcPr>
            <w:tcW w:w="81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0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174"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Khoản doanh thu hàng bán bị trả lại</w:t>
            </w:r>
          </w:p>
        </w:tc>
        <w:tc>
          <w:tcPr>
            <w:tcW w:w="81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08"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174"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81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1008"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3. Giá vốn hàng bán</w:t>
      </w:r>
    </w:p>
    <w:p w:rsidR="0020745D" w:rsidRPr="00E34534" w:rsidRDefault="0020745D" w:rsidP="0020745D">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312"/>
        <w:gridCol w:w="760"/>
        <w:gridCol w:w="937"/>
      </w:tblGrid>
      <w:tr w:rsidR="0020745D" w:rsidRPr="00E34534" w:rsidTr="00BA6BDF">
        <w:trPr>
          <w:trHeight w:val="20"/>
        </w:trPr>
        <w:tc>
          <w:tcPr>
            <w:tcW w:w="405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42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520"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20745D" w:rsidRPr="00E34534" w:rsidTr="00BA6BDF">
        <w:trPr>
          <w:trHeight w:val="20"/>
        </w:trPr>
        <w:tc>
          <w:tcPr>
            <w:tcW w:w="405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vốn của sản phẩm, hàng hóa đã bán (trừ giá trị còn lại và chi phí bán, thanh lý bất động sản đầu tư)</w:t>
            </w:r>
          </w:p>
        </w:tc>
        <w:tc>
          <w:tcPr>
            <w:tcW w:w="42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0"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5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vốn của dịch vụ đã cung cấp (bao gồm cả dịch vụ xây dựng)</w:t>
            </w:r>
          </w:p>
        </w:tc>
        <w:tc>
          <w:tcPr>
            <w:tcW w:w="42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0"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5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trị hàng tồn kho mất mát trong kỳ</w:t>
            </w:r>
          </w:p>
        </w:tc>
        <w:tc>
          <w:tcPr>
            <w:tcW w:w="42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0"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5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trị từng loại hàng tồn kho hao hụt ngoài định mức trong kỳ</w:t>
            </w:r>
          </w:p>
        </w:tc>
        <w:tc>
          <w:tcPr>
            <w:tcW w:w="422"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0"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5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chi phí sản xuất vượt mức bình thường được tính trực tiếp vào giá vốn</w:t>
            </w:r>
          </w:p>
        </w:tc>
        <w:tc>
          <w:tcPr>
            <w:tcW w:w="422"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0"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5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Dự phòng giảm giá hàng tồn kho, dự phòng giảm giá tài sản sản sinh học</w:t>
            </w:r>
          </w:p>
        </w:tc>
        <w:tc>
          <w:tcPr>
            <w:tcW w:w="422"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0"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5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ghi giảm giá vốn hàng bán</w:t>
            </w:r>
          </w:p>
        </w:tc>
        <w:tc>
          <w:tcPr>
            <w:tcW w:w="422"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0"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5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422"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20"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20745D" w:rsidRPr="00E34534" w:rsidRDefault="0020745D" w:rsidP="0020745D">
      <w:pPr>
        <w:spacing w:after="0" w:line="240" w:lineRule="auto"/>
        <w:jc w:val="both"/>
        <w:rPr>
          <w:rFonts w:ascii="Arial" w:eastAsia="Times New Roman" w:hAnsi="Arial" w:cs="Arial"/>
          <w:color w:val="000000" w:themeColor="text1"/>
          <w:kern w:val="0"/>
          <w:sz w:val="20"/>
          <w:szCs w:val="20"/>
          <w14:ligatures w14:val="none"/>
        </w:rPr>
      </w:pPr>
    </w:p>
    <w:p w:rsidR="0020745D" w:rsidRPr="00E34534" w:rsidRDefault="0020745D" w:rsidP="0020745D">
      <w:pPr>
        <w:adjustRightInd w:val="0"/>
        <w:snapToGrid w:val="0"/>
        <w:spacing w:after="120" w:line="240" w:lineRule="auto"/>
        <w:ind w:firstLine="720"/>
        <w:jc w:val="both"/>
        <w:rPr>
          <w:rFonts w:ascii="Arial" w:eastAsia="Times New Roman" w:hAnsi="Arial" w:cs="Arial"/>
          <w:b/>
          <w:i/>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4. Lãi/lỗ của hoạt động bán, thanh lý BĐSĐT</w:t>
      </w:r>
    </w:p>
    <w:p w:rsidR="0020745D" w:rsidRPr="00E34534" w:rsidRDefault="0020745D" w:rsidP="0020745D">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6101"/>
        <w:gridCol w:w="1303"/>
        <w:gridCol w:w="1605"/>
      </w:tblGrid>
      <w:tr w:rsidR="0020745D" w:rsidRPr="00E34534" w:rsidTr="00BA6BDF">
        <w:trPr>
          <w:trHeight w:val="20"/>
        </w:trPr>
        <w:tc>
          <w:tcPr>
            <w:tcW w:w="338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72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89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20745D" w:rsidRPr="00E34534" w:rsidTr="00BA6BDF">
        <w:trPr>
          <w:trHeight w:val="20"/>
        </w:trPr>
        <w:tc>
          <w:tcPr>
            <w:tcW w:w="338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thu bán, thanh lý BĐSĐT</w:t>
            </w:r>
          </w:p>
        </w:tc>
        <w:tc>
          <w:tcPr>
            <w:tcW w:w="72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9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38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trị còn lại của BĐSĐT</w:t>
            </w:r>
          </w:p>
        </w:tc>
        <w:tc>
          <w:tcPr>
            <w:tcW w:w="72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9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38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nhượng bán, thanh lý BĐSĐT</w:t>
            </w:r>
          </w:p>
        </w:tc>
        <w:tc>
          <w:tcPr>
            <w:tcW w:w="723"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9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386"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Lãi/Iỗ của hoạt động bán, thanh lý BĐSĐT</w:t>
            </w:r>
          </w:p>
        </w:tc>
        <w:tc>
          <w:tcPr>
            <w:tcW w:w="723"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891"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b/>
          <w:i/>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5. Doanh thu hoạt động tài chính</w:t>
      </w:r>
    </w:p>
    <w:p w:rsidR="0020745D" w:rsidRPr="00E34534" w:rsidRDefault="0020745D" w:rsidP="0020745D">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6715"/>
        <w:gridCol w:w="1029"/>
        <w:gridCol w:w="1265"/>
      </w:tblGrid>
      <w:tr w:rsidR="0020745D" w:rsidRPr="00E34534" w:rsidTr="00BA6BDF">
        <w:trPr>
          <w:trHeight w:val="20"/>
        </w:trPr>
        <w:tc>
          <w:tcPr>
            <w:tcW w:w="372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5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70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20745D" w:rsidRPr="00E34534" w:rsidTr="00BA6BDF">
        <w:trPr>
          <w:trHeight w:val="20"/>
        </w:trPr>
        <w:tc>
          <w:tcPr>
            <w:tcW w:w="372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Lãi tiền gửi, tiền cho vay</w:t>
            </w:r>
          </w:p>
        </w:tc>
        <w:tc>
          <w:tcPr>
            <w:tcW w:w="5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0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72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Lãi do bán, thanh lý các khoản đầu tư tài chính</w:t>
            </w:r>
          </w:p>
        </w:tc>
        <w:tc>
          <w:tcPr>
            <w:tcW w:w="5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0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72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Cổ tức, lợi nhuận được chia bằng tiền hoặc tài sản phi tiền tệ</w:t>
            </w:r>
          </w:p>
        </w:tc>
        <w:tc>
          <w:tcPr>
            <w:tcW w:w="5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0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72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Lãi chênh lệch tỷ giá</w:t>
            </w:r>
          </w:p>
        </w:tc>
        <w:tc>
          <w:tcPr>
            <w:tcW w:w="5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0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72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Lãi bán hàng trả chậm, trả góp</w:t>
            </w:r>
          </w:p>
        </w:tc>
        <w:tc>
          <w:tcPr>
            <w:tcW w:w="5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0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72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Chiết khấu thanh toán được hưởng</w:t>
            </w:r>
          </w:p>
        </w:tc>
        <w:tc>
          <w:tcPr>
            <w:tcW w:w="5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0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72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Doanh thu hoạt động tài chính khác</w:t>
            </w:r>
          </w:p>
        </w:tc>
        <w:tc>
          <w:tcPr>
            <w:tcW w:w="57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0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727"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571"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02"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6. Chi phí tài chính</w:t>
      </w:r>
    </w:p>
    <w:p w:rsidR="0020745D" w:rsidRPr="00E34534" w:rsidRDefault="0020745D" w:rsidP="0020745D">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211"/>
        <w:gridCol w:w="805"/>
        <w:gridCol w:w="993"/>
      </w:tblGrid>
      <w:tr w:rsidR="0020745D" w:rsidRPr="00E34534" w:rsidTr="00BA6BDF">
        <w:trPr>
          <w:trHeight w:val="20"/>
        </w:trPr>
        <w:tc>
          <w:tcPr>
            <w:tcW w:w="400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44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55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20745D" w:rsidRPr="00E34534" w:rsidTr="00BA6BDF">
        <w:trPr>
          <w:trHeight w:val="20"/>
        </w:trPr>
        <w:tc>
          <w:tcPr>
            <w:tcW w:w="400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đi vay</w:t>
            </w:r>
          </w:p>
        </w:tc>
        <w:tc>
          <w:tcPr>
            <w:tcW w:w="44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5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0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Lỗ do bán, thanh lý các khoản đầu tư tài chính</w:t>
            </w:r>
          </w:p>
        </w:tc>
        <w:tc>
          <w:tcPr>
            <w:tcW w:w="44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5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0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Lỗ chênh lệch tỷ giá</w:t>
            </w:r>
          </w:p>
        </w:tc>
        <w:tc>
          <w:tcPr>
            <w:tcW w:w="44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5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0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Lãi mua hàng trả chậm, trả góp</w:t>
            </w:r>
          </w:p>
        </w:tc>
        <w:tc>
          <w:tcPr>
            <w:tcW w:w="44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5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0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Chiết khấu thanh toán phải trả</w:t>
            </w:r>
          </w:p>
        </w:tc>
        <w:tc>
          <w:tcPr>
            <w:tcW w:w="44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5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0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Dự phòng giảm giá chứng khoán kinh doanh và dự phòng tổn thất đầu tư vào đơn vị khác</w:t>
            </w:r>
          </w:p>
        </w:tc>
        <w:tc>
          <w:tcPr>
            <w:tcW w:w="44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5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0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phát hành trái phiếu, cổ phiếu không thành công</w:t>
            </w:r>
          </w:p>
        </w:tc>
        <w:tc>
          <w:tcPr>
            <w:tcW w:w="44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5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0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tài chính khác</w:t>
            </w:r>
          </w:p>
        </w:tc>
        <w:tc>
          <w:tcPr>
            <w:tcW w:w="44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5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0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ghi giảm chi phí tài chính</w:t>
            </w:r>
          </w:p>
        </w:tc>
        <w:tc>
          <w:tcPr>
            <w:tcW w:w="44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51"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02"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447"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551"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b/>
          <w:i/>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7. Thu nhập khác</w:t>
      </w:r>
    </w:p>
    <w:p w:rsidR="0020745D" w:rsidRPr="00E34534" w:rsidRDefault="0020745D" w:rsidP="0020745D">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056"/>
        <w:gridCol w:w="876"/>
        <w:gridCol w:w="1077"/>
      </w:tblGrid>
      <w:tr w:rsidR="0020745D" w:rsidRPr="00E34534" w:rsidTr="00BA6BDF">
        <w:tc>
          <w:tcPr>
            <w:tcW w:w="3916" w:type="pct"/>
            <w:tcBorders>
              <w:top w:val="single" w:sz="8" w:space="0" w:color="000000"/>
              <w:left w:val="single" w:sz="8" w:space="0" w:color="000000"/>
              <w:bottom w:val="nil"/>
              <w:right w:val="nil"/>
            </w:tcBorders>
            <w:vAlign w:val="bottom"/>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486" w:type="pct"/>
            <w:tcBorders>
              <w:top w:val="single" w:sz="8" w:space="0" w:color="000000"/>
              <w:left w:val="single" w:sz="8" w:space="0" w:color="000000"/>
              <w:bottom w:val="nil"/>
              <w:right w:val="nil"/>
            </w:tcBorders>
            <w:vAlign w:val="bottom"/>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598" w:type="pct"/>
            <w:tcBorders>
              <w:top w:val="single" w:sz="8" w:space="0" w:color="000000"/>
              <w:left w:val="single" w:sz="8" w:space="0" w:color="000000"/>
              <w:bottom w:val="nil"/>
              <w:right w:val="single" w:sz="8" w:space="0" w:color="000000"/>
            </w:tcBorders>
            <w:vAlign w:val="bottom"/>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20745D" w:rsidRPr="00E34534" w:rsidTr="00BA6BDF">
        <w:tc>
          <w:tcPr>
            <w:tcW w:w="3916" w:type="pct"/>
            <w:tcBorders>
              <w:top w:val="single" w:sz="8" w:space="0" w:color="000000"/>
              <w:left w:val="single" w:sz="8" w:space="0" w:color="000000"/>
              <w:bottom w:val="nil"/>
              <w:right w:val="nil"/>
            </w:tcBorders>
            <w:vAlign w:val="bottom"/>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Thanh lý, nhượng bán TSCĐ</w:t>
            </w:r>
          </w:p>
        </w:tc>
        <w:tc>
          <w:tcPr>
            <w:tcW w:w="486" w:type="pct"/>
            <w:tcBorders>
              <w:top w:val="single" w:sz="8" w:space="0" w:color="000000"/>
              <w:left w:val="single" w:sz="8" w:space="0" w:color="000000"/>
              <w:bottom w:val="nil"/>
              <w:right w:val="nil"/>
            </w:tcBorders>
            <w:vAlign w:val="bottom"/>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98" w:type="pct"/>
            <w:tcBorders>
              <w:top w:val="single" w:sz="8" w:space="0" w:color="000000"/>
              <w:left w:val="single" w:sz="8" w:space="0" w:color="000000"/>
              <w:bottom w:val="nil"/>
              <w:right w:val="single" w:sz="8" w:space="0" w:color="000000"/>
            </w:tcBorders>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3916" w:type="pct"/>
            <w:tcBorders>
              <w:top w:val="single" w:sz="8" w:space="0" w:color="000000"/>
              <w:left w:val="single" w:sz="8" w:space="0" w:color="000000"/>
              <w:bottom w:val="nil"/>
              <w:right w:val="nil"/>
            </w:tcBorders>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Lãi do đánh giá lại tài sản khi đi góp vốn</w:t>
            </w:r>
          </w:p>
        </w:tc>
        <w:tc>
          <w:tcPr>
            <w:tcW w:w="486" w:type="pct"/>
            <w:tcBorders>
              <w:top w:val="single" w:sz="8" w:space="0" w:color="000000"/>
              <w:left w:val="single" w:sz="8" w:space="0" w:color="000000"/>
              <w:bottom w:val="nil"/>
              <w:right w:val="nil"/>
            </w:tcBorders>
            <w:vAlign w:val="bottom"/>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98" w:type="pct"/>
            <w:tcBorders>
              <w:top w:val="single" w:sz="8" w:space="0" w:color="000000"/>
              <w:left w:val="single" w:sz="8" w:space="0" w:color="000000"/>
              <w:bottom w:val="nil"/>
              <w:right w:val="single" w:sz="8" w:space="0" w:color="000000"/>
            </w:tcBorders>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3916" w:type="pct"/>
            <w:tcBorders>
              <w:top w:val="single" w:sz="8" w:space="0" w:color="000000"/>
              <w:left w:val="single" w:sz="8" w:space="0" w:color="000000"/>
              <w:bottom w:val="nil"/>
              <w:right w:val="nil"/>
            </w:tcBorders>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phạt thu được</w:t>
            </w:r>
          </w:p>
        </w:tc>
        <w:tc>
          <w:tcPr>
            <w:tcW w:w="486" w:type="pct"/>
            <w:tcBorders>
              <w:top w:val="single" w:sz="8" w:space="0" w:color="000000"/>
              <w:left w:val="single" w:sz="8" w:space="0" w:color="000000"/>
              <w:bottom w:val="nil"/>
              <w:right w:val="nil"/>
            </w:tcBorders>
            <w:vAlign w:val="bottom"/>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98" w:type="pct"/>
            <w:tcBorders>
              <w:top w:val="single" w:sz="8" w:space="0" w:color="000000"/>
              <w:left w:val="single" w:sz="8" w:space="0" w:color="000000"/>
              <w:bottom w:val="nil"/>
              <w:right w:val="single" w:sz="8" w:space="0" w:color="000000"/>
            </w:tcBorders>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3916" w:type="pct"/>
            <w:tcBorders>
              <w:top w:val="single" w:sz="8" w:space="0" w:color="000000"/>
              <w:left w:val="single" w:sz="8" w:space="0" w:color="000000"/>
              <w:bottom w:val="nil"/>
              <w:right w:val="nil"/>
            </w:tcBorders>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Thuế được giảm</w:t>
            </w:r>
          </w:p>
        </w:tc>
        <w:tc>
          <w:tcPr>
            <w:tcW w:w="486" w:type="pct"/>
            <w:tcBorders>
              <w:top w:val="single" w:sz="8" w:space="0" w:color="000000"/>
              <w:left w:val="single" w:sz="8" w:space="0" w:color="000000"/>
              <w:bottom w:val="nil"/>
              <w:right w:val="nil"/>
            </w:tcBorders>
            <w:vAlign w:val="bottom"/>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98" w:type="pct"/>
            <w:tcBorders>
              <w:top w:val="single" w:sz="8" w:space="0" w:color="000000"/>
              <w:left w:val="single" w:sz="8" w:space="0" w:color="000000"/>
              <w:bottom w:val="nil"/>
              <w:right w:val="single" w:sz="8" w:space="0" w:color="000000"/>
            </w:tcBorders>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3916" w:type="pct"/>
            <w:tcBorders>
              <w:top w:val="single" w:sz="8" w:space="0" w:color="000000"/>
              <w:left w:val="single" w:sz="8" w:space="0" w:color="000000"/>
              <w:bottom w:val="nil"/>
              <w:right w:val="nil"/>
            </w:tcBorders>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được hỗ trợ, tài trợ, biếu, tặng được ghi nhận vào thu nhập khác</w:t>
            </w:r>
          </w:p>
        </w:tc>
        <w:tc>
          <w:tcPr>
            <w:tcW w:w="486" w:type="pct"/>
            <w:tcBorders>
              <w:top w:val="single" w:sz="8" w:space="0" w:color="000000"/>
              <w:left w:val="single" w:sz="8" w:space="0" w:color="000000"/>
              <w:bottom w:val="nil"/>
              <w:right w:val="nil"/>
            </w:tcBorders>
            <w:vAlign w:val="bottom"/>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98" w:type="pct"/>
            <w:tcBorders>
              <w:top w:val="single" w:sz="8" w:space="0" w:color="000000"/>
              <w:left w:val="single" w:sz="8" w:space="0" w:color="000000"/>
              <w:bottom w:val="nil"/>
              <w:right w:val="single" w:sz="8" w:space="0" w:color="000000"/>
            </w:tcBorders>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391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khác</w:t>
            </w:r>
          </w:p>
        </w:tc>
        <w:tc>
          <w:tcPr>
            <w:tcW w:w="486" w:type="pct"/>
            <w:tcBorders>
              <w:top w:val="single" w:sz="8" w:space="0" w:color="000000"/>
              <w:left w:val="single" w:sz="8" w:space="0" w:color="000000"/>
              <w:bottom w:val="nil"/>
              <w:right w:val="nil"/>
            </w:tcBorders>
            <w:vAlign w:val="bottom"/>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98" w:type="pct"/>
            <w:tcBorders>
              <w:top w:val="single" w:sz="8" w:space="0" w:color="000000"/>
              <w:left w:val="single" w:sz="8" w:space="0" w:color="000000"/>
              <w:bottom w:val="nil"/>
              <w:right w:val="single" w:sz="8" w:space="0" w:color="000000"/>
            </w:tcBorders>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3916" w:type="pct"/>
            <w:tcBorders>
              <w:top w:val="single" w:sz="8" w:space="0" w:color="000000"/>
              <w:left w:val="single" w:sz="8" w:space="0" w:color="000000"/>
              <w:bottom w:val="single" w:sz="8" w:space="0" w:color="000000"/>
              <w:right w:val="nil"/>
            </w:tcBorders>
            <w:vAlign w:val="bottom"/>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486" w:type="pct"/>
            <w:tcBorders>
              <w:top w:val="single" w:sz="8" w:space="0" w:color="000000"/>
              <w:left w:val="single" w:sz="8" w:space="0" w:color="000000"/>
              <w:bottom w:val="single" w:sz="8" w:space="0" w:color="000000"/>
              <w:right w:val="nil"/>
            </w:tcBorders>
            <w:vAlign w:val="bottom"/>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598" w:type="pct"/>
            <w:tcBorders>
              <w:top w:val="single" w:sz="8" w:space="0" w:color="000000"/>
              <w:left w:val="single" w:sz="8" w:space="0" w:color="000000"/>
              <w:bottom w:val="single" w:sz="8" w:space="0" w:color="000000"/>
              <w:right w:val="single" w:sz="8" w:space="0" w:color="000000"/>
            </w:tcBorders>
          </w:tcPr>
          <w:p w:rsidR="0020745D" w:rsidRPr="00E34534" w:rsidRDefault="0020745D" w:rsidP="00BA6BDF">
            <w:pPr>
              <w:spacing w:after="0" w:line="240" w:lineRule="auto"/>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8. Chi phí khác</w:t>
      </w:r>
    </w:p>
    <w:p w:rsidR="0020745D" w:rsidRPr="00E34534" w:rsidRDefault="0020745D" w:rsidP="0020745D">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6654"/>
        <w:gridCol w:w="1056"/>
        <w:gridCol w:w="1299"/>
      </w:tblGrid>
      <w:tr w:rsidR="0020745D" w:rsidRPr="00E34534" w:rsidTr="00BA6BDF">
        <w:tc>
          <w:tcPr>
            <w:tcW w:w="3693" w:type="pct"/>
            <w:tcBorders>
              <w:top w:val="single" w:sz="8" w:space="0" w:color="000000"/>
              <w:left w:val="single" w:sz="8" w:space="0" w:color="000000"/>
              <w:bottom w:val="nil"/>
              <w:right w:val="nil"/>
            </w:tcBorders>
            <w:vAlign w:val="bottom"/>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586" w:type="pct"/>
            <w:tcBorders>
              <w:top w:val="single" w:sz="8" w:space="0" w:color="000000"/>
              <w:left w:val="single" w:sz="8" w:space="0" w:color="000000"/>
              <w:bottom w:val="nil"/>
              <w:right w:val="nil"/>
            </w:tcBorders>
            <w:vAlign w:val="bottom"/>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721" w:type="pct"/>
            <w:tcBorders>
              <w:top w:val="single" w:sz="8" w:space="0" w:color="000000"/>
              <w:left w:val="single" w:sz="8" w:space="0" w:color="000000"/>
              <w:bottom w:val="nil"/>
              <w:right w:val="single" w:sz="8" w:space="0" w:color="000000"/>
            </w:tcBorders>
            <w:vAlign w:val="bottom"/>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20745D" w:rsidRPr="00E34534" w:rsidTr="00BA6BDF">
        <w:tc>
          <w:tcPr>
            <w:tcW w:w="3693" w:type="pct"/>
            <w:tcBorders>
              <w:top w:val="single" w:sz="8" w:space="0" w:color="000000"/>
              <w:left w:val="single" w:sz="8" w:space="0" w:color="000000"/>
              <w:bottom w:val="nil"/>
              <w:right w:val="nil"/>
            </w:tcBorders>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Giá trị còn lại TSCĐ và chi phí thanh lý, nhượng bán TSCĐ</w:t>
            </w:r>
          </w:p>
        </w:tc>
        <w:tc>
          <w:tcPr>
            <w:tcW w:w="586" w:type="pct"/>
            <w:tcBorders>
              <w:top w:val="single" w:sz="8" w:space="0" w:color="000000"/>
              <w:left w:val="single" w:sz="8" w:space="0" w:color="000000"/>
              <w:bottom w:val="nil"/>
              <w:right w:val="nil"/>
            </w:tcBorders>
            <w:vAlign w:val="bottom"/>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21" w:type="pct"/>
            <w:tcBorders>
              <w:top w:val="single" w:sz="8" w:space="0" w:color="000000"/>
              <w:left w:val="single" w:sz="8" w:space="0" w:color="000000"/>
              <w:bottom w:val="nil"/>
              <w:right w:val="single" w:sz="8" w:space="0" w:color="000000"/>
            </w:tcBorders>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3693" w:type="pct"/>
            <w:tcBorders>
              <w:top w:val="single" w:sz="8" w:space="0" w:color="000000"/>
              <w:left w:val="single" w:sz="8" w:space="0" w:color="000000"/>
              <w:bottom w:val="nil"/>
              <w:right w:val="nil"/>
            </w:tcBorders>
            <w:vAlign w:val="bottom"/>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Lỗ do đánh giá lại tài sản khi đi góp vốn</w:t>
            </w:r>
          </w:p>
        </w:tc>
        <w:tc>
          <w:tcPr>
            <w:tcW w:w="586" w:type="pct"/>
            <w:tcBorders>
              <w:top w:val="single" w:sz="8" w:space="0" w:color="000000"/>
              <w:left w:val="single" w:sz="8" w:space="0" w:color="000000"/>
              <w:bottom w:val="nil"/>
              <w:right w:val="nil"/>
            </w:tcBorders>
            <w:vAlign w:val="bottom"/>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21" w:type="pct"/>
            <w:tcBorders>
              <w:top w:val="single" w:sz="8" w:space="0" w:color="000000"/>
              <w:left w:val="single" w:sz="8" w:space="0" w:color="000000"/>
              <w:bottom w:val="nil"/>
              <w:right w:val="single" w:sz="8" w:space="0" w:color="000000"/>
            </w:tcBorders>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3693" w:type="pct"/>
            <w:tcBorders>
              <w:top w:val="single" w:sz="8" w:space="0" w:color="000000"/>
              <w:left w:val="single" w:sz="8" w:space="0" w:color="000000"/>
              <w:bottom w:val="nil"/>
              <w:right w:val="nil"/>
            </w:tcBorders>
            <w:vAlign w:val="bottom"/>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bị phạt</w:t>
            </w:r>
          </w:p>
        </w:tc>
        <w:tc>
          <w:tcPr>
            <w:tcW w:w="586" w:type="pct"/>
            <w:tcBorders>
              <w:top w:val="single" w:sz="8" w:space="0" w:color="000000"/>
              <w:left w:val="single" w:sz="8" w:space="0" w:color="000000"/>
              <w:bottom w:val="nil"/>
              <w:right w:val="nil"/>
            </w:tcBorders>
            <w:vAlign w:val="bottom"/>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21" w:type="pct"/>
            <w:tcBorders>
              <w:top w:val="single" w:sz="8" w:space="0" w:color="000000"/>
              <w:left w:val="single" w:sz="8" w:space="0" w:color="000000"/>
              <w:bottom w:val="nil"/>
              <w:right w:val="single" w:sz="8" w:space="0" w:color="000000"/>
            </w:tcBorders>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3693" w:type="pct"/>
            <w:tcBorders>
              <w:top w:val="single" w:sz="8" w:space="0" w:color="000000"/>
              <w:left w:val="single" w:sz="8" w:space="0" w:color="000000"/>
              <w:bottom w:val="nil"/>
              <w:right w:val="nil"/>
            </w:tcBorders>
            <w:vAlign w:val="bottom"/>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chi phí khác</w:t>
            </w:r>
          </w:p>
        </w:tc>
        <w:tc>
          <w:tcPr>
            <w:tcW w:w="586" w:type="pct"/>
            <w:tcBorders>
              <w:top w:val="single" w:sz="8" w:space="0" w:color="000000"/>
              <w:left w:val="single" w:sz="8" w:space="0" w:color="000000"/>
              <w:bottom w:val="nil"/>
              <w:right w:val="nil"/>
            </w:tcBorders>
            <w:vAlign w:val="bottom"/>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721" w:type="pct"/>
            <w:tcBorders>
              <w:top w:val="single" w:sz="8" w:space="0" w:color="000000"/>
              <w:left w:val="single" w:sz="8" w:space="0" w:color="000000"/>
              <w:bottom w:val="nil"/>
              <w:right w:val="single" w:sz="8" w:space="0" w:color="000000"/>
            </w:tcBorders>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c>
          <w:tcPr>
            <w:tcW w:w="3693" w:type="pct"/>
            <w:tcBorders>
              <w:top w:val="single" w:sz="8" w:space="0" w:color="000000"/>
              <w:left w:val="single" w:sz="8" w:space="0" w:color="000000"/>
              <w:bottom w:val="single" w:sz="8" w:space="0" w:color="000000"/>
              <w:right w:val="nil"/>
            </w:tcBorders>
            <w:vAlign w:val="bottom"/>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586" w:type="pct"/>
            <w:tcBorders>
              <w:top w:val="single" w:sz="8" w:space="0" w:color="000000"/>
              <w:left w:val="single" w:sz="8" w:space="0" w:color="000000"/>
              <w:bottom w:val="single" w:sz="8" w:space="0" w:color="000000"/>
              <w:right w:val="nil"/>
            </w:tcBorders>
            <w:vAlign w:val="bottom"/>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721" w:type="pct"/>
            <w:tcBorders>
              <w:top w:val="single" w:sz="8" w:space="0" w:color="000000"/>
              <w:left w:val="single" w:sz="8" w:space="0" w:color="000000"/>
              <w:bottom w:val="single" w:sz="8" w:space="0" w:color="000000"/>
              <w:right w:val="single" w:sz="8" w:space="0" w:color="000000"/>
            </w:tcBorders>
          </w:tcPr>
          <w:p w:rsidR="0020745D" w:rsidRPr="00E34534" w:rsidRDefault="0020745D" w:rsidP="00BA6BDF">
            <w:pPr>
              <w:spacing w:after="0" w:line="240" w:lineRule="auto"/>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9. Chi phí bán hàng và chi phí quản lý doanh nghiệp</w:t>
      </w:r>
    </w:p>
    <w:p w:rsidR="0020745D" w:rsidRPr="00E34534" w:rsidRDefault="0020745D" w:rsidP="0020745D">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011"/>
        <w:gridCol w:w="895"/>
        <w:gridCol w:w="1103"/>
      </w:tblGrid>
      <w:tr w:rsidR="0020745D" w:rsidRPr="00E34534" w:rsidTr="00BA6BDF">
        <w:trPr>
          <w:trHeight w:val="20"/>
        </w:trPr>
        <w:tc>
          <w:tcPr>
            <w:tcW w:w="38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61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20745D" w:rsidRPr="00E34534" w:rsidTr="00BA6BDF">
        <w:trPr>
          <w:trHeight w:val="20"/>
        </w:trPr>
        <w:tc>
          <w:tcPr>
            <w:tcW w:w="38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Các khoản chi phí quản lý doanh nghiệp phát sinh trong kỳ</w:t>
            </w: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1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8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tiết các khoản mục chiếm từ 10% trở lên trên tổng chi phí QLDN</w:t>
            </w: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1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8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chi phí QLDN khác</w:t>
            </w: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1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8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Các khoản chi phí bán hàng phát sinh trong kỳ</w:t>
            </w: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1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8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tiết các khoản mục chiếm từ 10% trở lên trên tổng chi phí bán hàng</w:t>
            </w: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1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8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chi phí bán hàng khác</w:t>
            </w: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1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8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 Các khoản ghi giảm chi phí bán hàng và chi phí quản lý doanh nghiệp</w:t>
            </w: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1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8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Hoàn nhập dự phòng bảo hành sản phẩm, hàng hóa, công trình xây dựng</w:t>
            </w: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1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891"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Hoàn nhập dự phòng tái cơ cấu, dự phòng khác</w:t>
            </w:r>
          </w:p>
        </w:tc>
        <w:tc>
          <w:tcPr>
            <w:tcW w:w="49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1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891"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khoản ghi giảm khác</w:t>
            </w:r>
          </w:p>
        </w:tc>
        <w:tc>
          <w:tcPr>
            <w:tcW w:w="497"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12"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10. Chi phí sản xuất kinh doanh theo yếu tố</w:t>
      </w:r>
    </w:p>
    <w:p w:rsidR="0020745D" w:rsidRPr="00E34534" w:rsidRDefault="0020745D" w:rsidP="0020745D">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5509"/>
        <w:gridCol w:w="1568"/>
        <w:gridCol w:w="1932"/>
      </w:tblGrid>
      <w:tr w:rsidR="0020745D" w:rsidRPr="00E34534" w:rsidTr="00BA6BDF">
        <w:trPr>
          <w:trHeight w:val="20"/>
        </w:trPr>
        <w:tc>
          <w:tcPr>
            <w:tcW w:w="305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8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107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20745D" w:rsidRPr="00E34534" w:rsidTr="00BA6BDF">
        <w:trPr>
          <w:trHeight w:val="20"/>
        </w:trPr>
        <w:tc>
          <w:tcPr>
            <w:tcW w:w="305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nguyên liệu, vật liệu</w:t>
            </w:r>
          </w:p>
        </w:tc>
        <w:tc>
          <w:tcPr>
            <w:tcW w:w="8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7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05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nhân công</w:t>
            </w:r>
          </w:p>
        </w:tc>
        <w:tc>
          <w:tcPr>
            <w:tcW w:w="8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7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05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khấu hao tài sản cố định</w:t>
            </w:r>
          </w:p>
        </w:tc>
        <w:tc>
          <w:tcPr>
            <w:tcW w:w="8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7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05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dịch vụ mua ngoài</w:t>
            </w:r>
          </w:p>
        </w:tc>
        <w:tc>
          <w:tcPr>
            <w:tcW w:w="8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7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05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khác bằng tiền</w:t>
            </w:r>
          </w:p>
        </w:tc>
        <w:tc>
          <w:tcPr>
            <w:tcW w:w="870"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107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05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Cộng</w:t>
            </w:r>
          </w:p>
        </w:tc>
        <w:tc>
          <w:tcPr>
            <w:tcW w:w="870"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c>
          <w:tcPr>
            <w:tcW w:w="1072"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Ghi chú:</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Đối với thuyết minh Chỉ tiêu “Chi phí sản xuất kinh doanh theo yếu tố”, tùy theo đặc điểm, ngành nghề sản xuất kinh doanh và căn cứ vào số dư đầu kỳ và số phát sinh trong kỳ của các tài khoản kế toán có liên quan để doanh nghiệp thuyết minh chi tiết về các khoản chi phí sản xuất kinh doanh theo yếu tố được phản ánh trong Báo cáo kết quả kinh doanh.</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Trường hợp do tính chất ngành nghề kinh doanh mà doanh nghiệp không thể trình bày các yếu tố thông tin trên Báo cáo kết quả hoạt động kinh doanh theo chức năng của chi phí thì được trình bày theo tính chất của chi phí. Khi trình bày thuyết minh chi phí sản xuất kinh doanh theo yếu tố thì phải đảm bảo tổng của chi phí sản xuất kinh doanh theo yếu tố phải bằng tổng chi phí được ghi vào báo cáo kết quả hoạt động kinh doanh. Doanh nghiệp c</w:t>
      </w:r>
      <w:r>
        <w:rPr>
          <w:rFonts w:ascii="Arial" w:eastAsia="Times New Roman" w:hAnsi="Arial" w:cs="Arial"/>
          <w:color w:val="000000" w:themeColor="text1"/>
          <w:kern w:val="0"/>
          <w:sz w:val="20"/>
          <w:szCs w:val="20"/>
          <w14:ligatures w14:val="none"/>
        </w:rPr>
        <w:t>ó</w:t>
      </w:r>
      <w:r w:rsidRPr="00E34534">
        <w:rPr>
          <w:rFonts w:ascii="Arial" w:eastAsia="Times New Roman" w:hAnsi="Arial" w:cs="Arial"/>
          <w:color w:val="000000" w:themeColor="text1"/>
          <w:kern w:val="0"/>
          <w:sz w:val="20"/>
          <w:szCs w:val="20"/>
          <w14:ligatures w14:val="none"/>
        </w:rPr>
        <w:t xml:space="preserve"> quyền lựa chọn căn cứ khác nhưng phải đảm bảo thuyết minh đầy đủ chi phí theo yếu tố.</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11. Chi phí thuế thu nhập doanh nghiệp</w:t>
      </w:r>
    </w:p>
    <w:p w:rsidR="0020745D" w:rsidRPr="00E34534" w:rsidRDefault="0020745D" w:rsidP="0020745D">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272"/>
        <w:gridCol w:w="778"/>
        <w:gridCol w:w="959"/>
      </w:tblGrid>
      <w:tr w:rsidR="0020745D" w:rsidRPr="00E34534" w:rsidTr="00BA6BDF">
        <w:trPr>
          <w:trHeight w:val="20"/>
        </w:trPr>
        <w:tc>
          <w:tcPr>
            <w:tcW w:w="403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43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53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20745D" w:rsidRPr="00E34534" w:rsidTr="00BA6BDF">
        <w:trPr>
          <w:trHeight w:val="20"/>
        </w:trPr>
        <w:tc>
          <w:tcPr>
            <w:tcW w:w="403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Lợi nhuận kế toán trước thuế</w:t>
            </w:r>
          </w:p>
        </w:tc>
        <w:tc>
          <w:tcPr>
            <w:tcW w:w="43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3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Thuế tính theo thuế suất thuế TNDN hiện hành</w:t>
            </w:r>
          </w:p>
        </w:tc>
        <w:tc>
          <w:tcPr>
            <w:tcW w:w="43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3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xml:space="preserve">Điều chỉnh </w:t>
            </w:r>
            <w:r w:rsidRPr="00E34534">
              <w:rPr>
                <w:rFonts w:ascii="Arial" w:eastAsia="Times New Roman" w:hAnsi="Arial" w:cs="Arial"/>
                <w:i/>
                <w:color w:val="000000" w:themeColor="text1"/>
                <w:kern w:val="0"/>
                <w:sz w:val="20"/>
                <w:szCs w:val="20"/>
                <w14:ligatures w14:val="none"/>
              </w:rPr>
              <w:t>(tùy theo đặc điểm của doanh nghiệp đ</w:t>
            </w:r>
            <w:r>
              <w:rPr>
                <w:rFonts w:ascii="Arial" w:eastAsia="Times New Roman" w:hAnsi="Arial" w:cs="Arial"/>
                <w:i/>
                <w:color w:val="000000" w:themeColor="text1"/>
                <w:kern w:val="0"/>
                <w:sz w:val="20"/>
                <w:szCs w:val="20"/>
                <w14:ligatures w14:val="none"/>
              </w:rPr>
              <w:t>ể</w:t>
            </w:r>
            <w:r w:rsidRPr="00E34534">
              <w:rPr>
                <w:rFonts w:ascii="Arial" w:eastAsia="Times New Roman" w:hAnsi="Arial" w:cs="Arial"/>
                <w:i/>
                <w:color w:val="000000" w:themeColor="text1"/>
                <w:kern w:val="0"/>
                <w:sz w:val="20"/>
                <w:szCs w:val="20"/>
                <w14:ligatures w14:val="none"/>
              </w:rPr>
              <w:t xml:space="preserve"> thuyết minh các mục điều chỉnh cho phù hợp):</w:t>
            </w:r>
          </w:p>
        </w:tc>
        <w:tc>
          <w:tcPr>
            <w:tcW w:w="43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3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 nhập không chịu thuế</w:t>
            </w:r>
          </w:p>
        </w:tc>
        <w:tc>
          <w:tcPr>
            <w:tcW w:w="43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3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không được khấu trừ</w:t>
            </w:r>
          </w:p>
        </w:tc>
        <w:tc>
          <w:tcPr>
            <w:tcW w:w="43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3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Dự phòng thiếu/(thừa) của các năm trước</w:t>
            </w:r>
          </w:p>
        </w:tc>
        <w:tc>
          <w:tcPr>
            <w:tcW w:w="43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3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43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3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Chi phí thuế TNDN</w:t>
            </w:r>
          </w:p>
        </w:tc>
        <w:tc>
          <w:tcPr>
            <w:tcW w:w="43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3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Chi phí thuế TNDN hiện hành</w:t>
            </w:r>
          </w:p>
        </w:tc>
        <w:tc>
          <w:tcPr>
            <w:tcW w:w="43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36"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Chi phí thuế TNDN hoãn lại (**)</w:t>
            </w:r>
          </w:p>
        </w:tc>
        <w:tc>
          <w:tcPr>
            <w:tcW w:w="432"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2"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36"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Chi phí thuế TNDN (*)</w:t>
            </w:r>
          </w:p>
        </w:tc>
        <w:tc>
          <w:tcPr>
            <w:tcW w:w="432"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32"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thuế TNDN cho năm tài chính được ước tính dựa vào thu nhập chịu thuế và có thể có những điều chỉnh tùy thuộc vào sự kiểm tra của cơ quan thuế.</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6772"/>
        <w:gridCol w:w="1132"/>
        <w:gridCol w:w="1105"/>
      </w:tblGrid>
      <w:tr w:rsidR="0020745D" w:rsidRPr="00E34534" w:rsidTr="00BA6BDF">
        <w:trPr>
          <w:trHeight w:val="20"/>
        </w:trPr>
        <w:tc>
          <w:tcPr>
            <w:tcW w:w="375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b/>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 xml:space="preserve">(**) Chi phí thuế thu nhập doanh nghiệp hoãn </w:t>
            </w:r>
            <w:r>
              <w:rPr>
                <w:rFonts w:ascii="Arial" w:eastAsia="Times New Roman" w:hAnsi="Arial" w:cs="Arial"/>
                <w:b/>
                <w:i/>
                <w:color w:val="000000" w:themeColor="text1"/>
                <w:kern w:val="0"/>
                <w:sz w:val="20"/>
                <w:szCs w:val="20"/>
                <w14:ligatures w14:val="none"/>
              </w:rPr>
              <w:t>l</w:t>
            </w:r>
            <w:r w:rsidRPr="00E34534">
              <w:rPr>
                <w:rFonts w:ascii="Arial" w:eastAsia="Times New Roman" w:hAnsi="Arial" w:cs="Arial"/>
                <w:b/>
                <w:i/>
                <w:color w:val="000000" w:themeColor="text1"/>
                <w:kern w:val="0"/>
                <w:sz w:val="20"/>
                <w:szCs w:val="20"/>
                <w14:ligatures w14:val="none"/>
              </w:rPr>
              <w:t>ại</w:t>
            </w:r>
          </w:p>
        </w:tc>
        <w:tc>
          <w:tcPr>
            <w:tcW w:w="62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613"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b/>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20745D" w:rsidRPr="00E34534" w:rsidTr="00BA6BDF">
        <w:trPr>
          <w:trHeight w:val="20"/>
        </w:trPr>
        <w:tc>
          <w:tcPr>
            <w:tcW w:w="375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Chi phí thuế thu nhập doanh nghiệp hoãn lại phát sinh từ các khoản chênh lệch tạm thời phải chịu thuế</w:t>
            </w:r>
          </w:p>
        </w:tc>
        <w:tc>
          <w:tcPr>
            <w:tcW w:w="62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13"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75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 Chi phí thuế thu nhập doanh nghiệp hoãn lại phát sinh từ việc hoàn nhập tài sản thuế thu nhập hoãn lại</w:t>
            </w:r>
          </w:p>
        </w:tc>
        <w:tc>
          <w:tcPr>
            <w:tcW w:w="62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13"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75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 nhập thuế thu nhập doanh nghiệp hoãn lại phát sinh từ các khoản chênh lệch tạm thời được khấu trừ</w:t>
            </w:r>
          </w:p>
        </w:tc>
        <w:tc>
          <w:tcPr>
            <w:tcW w:w="62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13"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75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 nhập thuế thu nhập doanh nghiệp hoãn lại phát sinh từ các khoản lỗ tính thuế và ưu đãi thuế chưa sử dụng</w:t>
            </w:r>
          </w:p>
        </w:tc>
        <w:tc>
          <w:tcPr>
            <w:tcW w:w="62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13"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759"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Thu nhập thuế thu nhập doanh nghiệp hoãn lại phát sinh từ việc hoàn nhập thuế thu nhập hoãn lại phải trả</w:t>
            </w:r>
          </w:p>
        </w:tc>
        <w:tc>
          <w:tcPr>
            <w:tcW w:w="62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13"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3759"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Tổng chi phí thuế thu nhập doanh nghiệp hoãn lại</w:t>
            </w:r>
          </w:p>
        </w:tc>
        <w:tc>
          <w:tcPr>
            <w:tcW w:w="62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613"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VIII. Thông tin bổ sung cho các khoản mục trình bày trong Báo cáo lưu chuyển tiền tệ</w:t>
      </w:r>
    </w:p>
    <w:p w:rsidR="0020745D" w:rsidRPr="00E34534" w:rsidRDefault="0020745D" w:rsidP="0020745D">
      <w:pPr>
        <w:adjustRightInd w:val="0"/>
        <w:snapToGrid w:val="0"/>
        <w:spacing w:after="120" w:line="240" w:lineRule="auto"/>
        <w:ind w:firstLine="720"/>
        <w:jc w:val="both"/>
        <w:rPr>
          <w:rFonts w:ascii="Arial" w:eastAsia="Times New Roman" w:hAnsi="Arial" w:cs="Arial"/>
          <w:i/>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1. Các khoản tiền do doanh nghiệp nắm giữ nhưng không được sử dụng</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Thuyết minh chi tiết về giá trị và lý do của các khoản tiền và tương đương tiền do doanh nghiệp nắm giữ nhưng không được sử dụng do có sự hạn chế của pháp luật hoặc các ràng buộc khác mà doanh nghiệp phải thực hiện.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xml:space="preserve">2. </w:t>
      </w:r>
      <w:r w:rsidRPr="00E34534">
        <w:rPr>
          <w:rFonts w:ascii="Arial" w:eastAsia="Times New Roman" w:hAnsi="Arial" w:cs="Arial"/>
          <w:i/>
          <w:color w:val="000000" w:themeColor="text1"/>
          <w:kern w:val="0"/>
          <w:sz w:val="20"/>
          <w:szCs w:val="20"/>
          <w14:ligatures w14:val="none"/>
        </w:rPr>
        <w:t>Các giao dịch không bằng tiền ảnh hưởng đến Báo cáo lưu chuyển tiền tệ trong tương lai</w:t>
      </w:r>
    </w:p>
    <w:p w:rsidR="0020745D" w:rsidRPr="00E34534" w:rsidRDefault="0020745D" w:rsidP="0020745D">
      <w:pPr>
        <w:spacing w:after="0" w:line="240" w:lineRule="auto"/>
        <w:jc w:val="both"/>
        <w:rPr>
          <w:rFonts w:ascii="Arial" w:eastAsia="Times New Roman" w:hAnsi="Arial" w:cs="Arial"/>
          <w:color w:val="000000" w:themeColor="text1"/>
          <w:kern w:val="0"/>
          <w:sz w:val="20"/>
          <w:szCs w:val="20"/>
          <w14:ligatures w14:val="none"/>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7E0" w:firstRow="1" w:lastRow="1" w:firstColumn="1" w:lastColumn="1" w:noHBand="1" w:noVBand="1"/>
      </w:tblPr>
      <w:tblGrid>
        <w:gridCol w:w="7328"/>
        <w:gridCol w:w="753"/>
        <w:gridCol w:w="928"/>
      </w:tblGrid>
      <w:tr w:rsidR="0020745D" w:rsidRPr="00E34534" w:rsidTr="00BA6BDF">
        <w:trPr>
          <w:trHeight w:val="20"/>
        </w:trPr>
        <w:tc>
          <w:tcPr>
            <w:tcW w:w="406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Khoản mục</w:t>
            </w:r>
          </w:p>
        </w:tc>
        <w:tc>
          <w:tcPr>
            <w:tcW w:w="41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nay</w:t>
            </w:r>
          </w:p>
        </w:tc>
        <w:tc>
          <w:tcPr>
            <w:tcW w:w="515"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Năm trước</w:t>
            </w:r>
          </w:p>
        </w:tc>
      </w:tr>
      <w:tr w:rsidR="0020745D" w:rsidRPr="00E34534" w:rsidTr="00BA6BDF">
        <w:trPr>
          <w:trHeight w:val="20"/>
        </w:trPr>
        <w:tc>
          <w:tcPr>
            <w:tcW w:w="406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Mua tài sản bằng cách nhận các khoản nợ liên quan trực tiếp hoặc thông qua nghiệp vụ cho thuê tài chính</w:t>
            </w:r>
          </w:p>
        </w:tc>
        <w:tc>
          <w:tcPr>
            <w:tcW w:w="41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15"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6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Mua doanh nghiệp thông qua phát hành cổ phiếu</w:t>
            </w:r>
          </w:p>
        </w:tc>
        <w:tc>
          <w:tcPr>
            <w:tcW w:w="41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15"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67"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Chuyển nợ thành vốn chủ sở hữu</w:t>
            </w:r>
          </w:p>
        </w:tc>
        <w:tc>
          <w:tcPr>
            <w:tcW w:w="418" w:type="pct"/>
            <w:tcBorders>
              <w:top w:val="single" w:sz="8" w:space="0" w:color="000000"/>
              <w:left w:val="single" w:sz="8" w:space="0" w:color="000000"/>
              <w:bottom w:val="nil"/>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15" w:type="pct"/>
            <w:tcBorders>
              <w:top w:val="single" w:sz="8" w:space="0" w:color="000000"/>
              <w:left w:val="single" w:sz="8" w:space="0" w:color="000000"/>
              <w:bottom w:val="nil"/>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r w:rsidR="0020745D" w:rsidRPr="00E34534" w:rsidTr="00BA6BDF">
        <w:trPr>
          <w:trHeight w:val="20"/>
        </w:trPr>
        <w:tc>
          <w:tcPr>
            <w:tcW w:w="4067"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Các giao dịch phi tiền tệ khác</w:t>
            </w:r>
          </w:p>
        </w:tc>
        <w:tc>
          <w:tcPr>
            <w:tcW w:w="418" w:type="pct"/>
            <w:tcBorders>
              <w:top w:val="single" w:sz="8" w:space="0" w:color="000000"/>
              <w:left w:val="single" w:sz="8" w:space="0" w:color="000000"/>
              <w:bottom w:val="single" w:sz="8" w:space="0" w:color="000000"/>
              <w:right w:val="nil"/>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c>
          <w:tcPr>
            <w:tcW w:w="515" w:type="pct"/>
            <w:tcBorders>
              <w:top w:val="single" w:sz="8" w:space="0" w:color="000000"/>
              <w:left w:val="single" w:sz="8" w:space="0" w:color="000000"/>
              <w:bottom w:val="single" w:sz="8" w:space="0" w:color="000000"/>
              <w:right w:val="single" w:sz="8" w:space="0" w:color="000000"/>
            </w:tcBorders>
            <w:vAlign w:val="center"/>
          </w:tcPr>
          <w:p w:rsidR="0020745D" w:rsidRPr="00E34534" w:rsidRDefault="0020745D" w:rsidP="00BA6BDF">
            <w:pPr>
              <w:spacing w:after="0" w:line="240" w:lineRule="auto"/>
              <w:jc w:val="center"/>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w:t>
            </w:r>
          </w:p>
        </w:tc>
      </w:tr>
    </w:tbl>
    <w:p w:rsidR="0020745D" w:rsidRPr="00E34534" w:rsidRDefault="0020745D" w:rsidP="0020745D">
      <w:pPr>
        <w:adjustRightInd w:val="0"/>
        <w:snapToGrid w:val="0"/>
        <w:spacing w:after="120" w:line="240" w:lineRule="auto"/>
        <w:ind w:firstLine="720"/>
        <w:jc w:val="both"/>
        <w:rPr>
          <w:rFonts w:ascii="Arial" w:eastAsia="Times New Roman" w:hAnsi="Arial" w:cs="Arial"/>
          <w:b/>
          <w:i/>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3. Số tiền đi vay thực thu trong kỳ:</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thu từ đi vay theo khế ước thông thường;</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thu từ phát hành trái phiếu thường;</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thu từ phát hành trái phiếu chuyển đổi;</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thu từ phát hành cổ phiếu ưu đãi phân loại là nợ phải trả;</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thu từ giao dịch mua bán lại trái phiếu Chính phủ và REPO chứng khoán;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thu từ đi vay dưới hình thức khác.</w:t>
      </w:r>
    </w:p>
    <w:p w:rsidR="0020745D" w:rsidRPr="00E34534" w:rsidRDefault="0020745D" w:rsidP="0020745D">
      <w:pPr>
        <w:adjustRightInd w:val="0"/>
        <w:snapToGrid w:val="0"/>
        <w:spacing w:after="120" w:line="240" w:lineRule="auto"/>
        <w:ind w:firstLine="720"/>
        <w:jc w:val="both"/>
        <w:rPr>
          <w:rFonts w:ascii="Arial" w:eastAsia="Times New Roman" w:hAnsi="Arial" w:cs="Arial"/>
          <w:b/>
          <w:i/>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4. Số tiền đã thực trả gốc vay trong kỳ:</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trả nợ gốc vay theo khế ước thông thường;</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trả nợ gốc trái phiếu thường;</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trả nợ gốc trái phiếu chuyển đổi;</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trả nợ gốc cổ phiếu ưu đãi phân loại là nợ phải trả;</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chi trả cho giao dịch mua bán lại trái phiếu Chính phủ và REPO chứng khoán;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Tiền trả nợ vay dưới hình thức khác.</w:t>
      </w:r>
    </w:p>
    <w:p w:rsidR="0020745D" w:rsidRPr="00E34534" w:rsidRDefault="0020745D" w:rsidP="0020745D">
      <w:pPr>
        <w:adjustRightInd w:val="0"/>
        <w:snapToGrid w:val="0"/>
        <w:spacing w:after="120" w:line="240" w:lineRule="auto"/>
        <w:ind w:firstLine="720"/>
        <w:jc w:val="both"/>
        <w:rPr>
          <w:rFonts w:ascii="Arial" w:eastAsia="Times New Roman" w:hAnsi="Arial" w:cs="Arial"/>
          <w:b/>
          <w:i/>
          <w:color w:val="000000" w:themeColor="text1"/>
          <w:kern w:val="0"/>
          <w:sz w:val="20"/>
          <w:szCs w:val="20"/>
          <w14:ligatures w14:val="none"/>
        </w:rPr>
      </w:pPr>
      <w:r w:rsidRPr="00E34534">
        <w:rPr>
          <w:rFonts w:ascii="Arial" w:eastAsia="Times New Roman" w:hAnsi="Arial" w:cs="Arial"/>
          <w:b/>
          <w:i/>
          <w:color w:val="000000" w:themeColor="text1"/>
          <w:kern w:val="0"/>
          <w:sz w:val="20"/>
          <w:szCs w:val="20"/>
          <w14:ligatures w14:val="none"/>
        </w:rPr>
        <w:t>5. Mua và thanh lý công ty con trong kỳ báo cáo</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Tổng giá trị mua hoặc thanh lý công ty con trong kỳ;</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Phần giá trị mua hoặc thanh lý công ty con được thanh toán bằng tiền và các khoản tương đương tiền;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S</w:t>
      </w:r>
      <w:r>
        <w:rPr>
          <w:rFonts w:ascii="Arial" w:eastAsia="Times New Roman" w:hAnsi="Arial" w:cs="Arial"/>
          <w:color w:val="000000" w:themeColor="text1"/>
          <w:kern w:val="0"/>
          <w:sz w:val="20"/>
          <w:szCs w:val="20"/>
          <w14:ligatures w14:val="none"/>
        </w:rPr>
        <w:t>ố</w:t>
      </w:r>
      <w:r w:rsidRPr="00E34534">
        <w:rPr>
          <w:rFonts w:ascii="Arial" w:eastAsia="Times New Roman" w:hAnsi="Arial" w:cs="Arial"/>
          <w:color w:val="000000" w:themeColor="text1"/>
          <w:kern w:val="0"/>
          <w:sz w:val="20"/>
          <w:szCs w:val="20"/>
          <w14:ligatures w14:val="none"/>
        </w:rPr>
        <w:t xml:space="preserve"> tiền và các khoản tương đương tiền thực có trong công ty con hoặc đơn vị kinh doanh khác được mua hoặc thanh lý;</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Phần giá trị tài sản (tổng hợp theo từng loại tài sản) không phải là tiền và các khoản tương đương tiền và nợ phải trả trong công ty con được mua hoặc thanh lý trong kỳ.</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IX. Những thông tin khác</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 Những khoản nợ tiềm tàng, khoản cam kết và những thông tin tài chính khác:</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lastRenderedPageBreak/>
        <w:t>2. Những sự kiện phát sinh sau ngày kết thúc kỳ kế toán năm:</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3. Thông tin về các bên liên quan (ngoài các thông tin đã được thuyết minh ở các phần trên).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4. Trình bày tài sản, doanh thu, kết quả kinh doanh theo bộ phận (theo lĩnh vực kinh doanh hoặc khu vực địa lý) theo quy định của Chuẩn mực kế toán Việt Nam số 28 - Báo cáo bộ phận</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(1):...</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(2):...</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5. Thông tin so sánh (những thay đổi về thông tin trong Báo cáo tài chính của các niên độ kế toán trước): …………………………………………..</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6. Thông tin về việc đáp ứng giả định hoạt động liên tục áp dụng đ</w:t>
      </w:r>
      <w:r>
        <w:rPr>
          <w:rFonts w:ascii="Arial" w:eastAsia="Times New Roman" w:hAnsi="Arial" w:cs="Arial"/>
          <w:color w:val="000000" w:themeColor="text1"/>
          <w:kern w:val="0"/>
          <w:sz w:val="20"/>
          <w:szCs w:val="20"/>
          <w14:ligatures w14:val="none"/>
        </w:rPr>
        <w:t>ố</w:t>
      </w:r>
      <w:r w:rsidRPr="00E34534">
        <w:rPr>
          <w:rFonts w:ascii="Arial" w:eastAsia="Times New Roman" w:hAnsi="Arial" w:cs="Arial"/>
          <w:color w:val="000000" w:themeColor="text1"/>
          <w:kern w:val="0"/>
          <w:sz w:val="20"/>
          <w:szCs w:val="20"/>
          <w14:ligatures w14:val="none"/>
        </w:rPr>
        <w:t>i với trường hợp Ban giám đốc xác định có tồn tại các sự kiện hoặc điều kiện có thể gây nghi ngờ đáng kể về khả năng hoạt động liên tục của đơn vị. Khi đó, thuyết minh báo cáo tài chính của doanh nghiệp phải:</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Mô tả đầy đủ các sự kiện hoặc điều kiện chính làm phát sinh nghi ngờ đáng kể về khả năng tiếp tục hoạt động của doanh nghiệp và các kế hoạch của Ban Giám đốc để giải quyết các sự kiện hoặc điều kiện này;</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Nêu rõ về những yếu tố không chắc chắn mà Ban Giám đốc doanh nghiệp biết được liên quan đến các sự kiện hoặc các điều kiện có thể gây ra sự nghi ngờ lớn về khả năng hoạt động liên tục của doanh nghiệp;</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Kết luận của Ban Giám đốc về việc có hay không có các yếu tố không chắc chắn trọng yếu liên quan đến việc hoạt động liên tục của doanh nghiệp, từ đó xác định doanh nghiệp có thể hay không thể thu hồi tài sản và thanh toán các khoản nợ phải trả trong quá trình kinh doanh thông thường của doanh nghiệp.</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7. Thuyết minh về các giả định và ước tính quan trọng, nội dung bao gồm:</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a) Bản chất của các giả định hoặc sự không chắc chắn của ước tính;</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b) Các lý do và số tiền có thể bị ảnh hưởng bởi các giả định hoặc sự không chắc chắn của ước tính;</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c) Đánh giá về khả năng xảy ra các trường hợp khác nhau;</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d) Các biện pháp/giải pháp dự kiến của Ban Giám đốc thực hiện để hạn chế sự ảnh hưởng đến các khoản mục trên Báo cáo tài chính nếu sự không chắc chắn có thể xảy ra trong năm tài chính tiếp theo.</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8. Các biện pháp/giải pháp khác………………………………………</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b/>
          <w:color w:val="000000" w:themeColor="text1"/>
          <w:kern w:val="0"/>
          <w:sz w:val="20"/>
          <w:szCs w:val="20"/>
          <w14:ligatures w14:val="none"/>
        </w:rPr>
        <w:t>X. Những nội dung sửa đổi, bổ sung biểu mẫu, tên và nội dung các chỉ tiêu của Báo cáo tài chính so với biểu mẫu Báo cáo tài chính được Bộ Tài chính quy định (nếu có)</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Tên các chỉ tiêu có sửa đổi, bổ sung thay đổi theo quy định:...</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Nội dung các chỉ tiêu có sửa đổi, bổ sung thay đổi theo quy định: ....</w:t>
      </w:r>
    </w:p>
    <w:p w:rsidR="0020745D" w:rsidRPr="00E34534" w:rsidRDefault="0020745D" w:rsidP="0020745D">
      <w:pPr>
        <w:adjustRightInd w:val="0"/>
        <w:snapToGrid w:val="0"/>
        <w:spacing w:after="120" w:line="240" w:lineRule="auto"/>
        <w:ind w:firstLine="720"/>
        <w:jc w:val="both"/>
        <w:rPr>
          <w:rFonts w:ascii="Arial" w:eastAsia="Times New Roman" w:hAnsi="Arial" w:cs="Arial"/>
          <w:color w:val="000000" w:themeColor="text1"/>
          <w:kern w:val="0"/>
          <w:sz w:val="20"/>
          <w:szCs w:val="20"/>
          <w14:ligatures w14:val="none"/>
        </w:rPr>
      </w:pPr>
      <w:r w:rsidRPr="00E34534">
        <w:rPr>
          <w:rFonts w:ascii="Arial" w:eastAsia="Times New Roman" w:hAnsi="Arial" w:cs="Arial"/>
          <w:color w:val="000000" w:themeColor="text1"/>
          <w:kern w:val="0"/>
          <w:sz w:val="20"/>
          <w:szCs w:val="20"/>
          <w14:ligatures w14:val="none"/>
        </w:rPr>
        <w:t>- Lý do thay đổi:...</w:t>
      </w:r>
    </w:p>
    <w:p w:rsidR="0020745D" w:rsidRPr="00E34534" w:rsidRDefault="0020745D" w:rsidP="0020745D">
      <w:pPr>
        <w:spacing w:after="0" w:line="240" w:lineRule="auto"/>
        <w:jc w:val="right"/>
        <w:rPr>
          <w:rFonts w:ascii="Arial" w:eastAsia="Times New Roman" w:hAnsi="Arial" w:cs="Arial"/>
          <w:i/>
          <w:color w:val="000000" w:themeColor="text1"/>
          <w:kern w:val="0"/>
          <w:sz w:val="20"/>
          <w:szCs w:val="20"/>
          <w14:ligatures w14:val="none"/>
        </w:rPr>
      </w:pPr>
    </w:p>
    <w:p w:rsidR="0020745D" w:rsidRPr="00E34534" w:rsidRDefault="0020745D" w:rsidP="0020745D">
      <w:pPr>
        <w:spacing w:after="0" w:line="240" w:lineRule="auto"/>
        <w:jc w:val="right"/>
        <w:rPr>
          <w:rFonts w:ascii="Arial" w:eastAsia="Times New Roman" w:hAnsi="Arial" w:cs="Arial"/>
          <w:color w:val="000000" w:themeColor="text1"/>
          <w:kern w:val="0"/>
          <w:sz w:val="20"/>
          <w:szCs w:val="20"/>
          <w14:ligatures w14:val="none"/>
        </w:rPr>
      </w:pPr>
      <w:r w:rsidRPr="00E34534">
        <w:rPr>
          <w:rFonts w:ascii="Arial" w:eastAsia="Times New Roman" w:hAnsi="Arial" w:cs="Arial"/>
          <w:i/>
          <w:color w:val="000000" w:themeColor="text1"/>
          <w:kern w:val="0"/>
          <w:sz w:val="20"/>
          <w:szCs w:val="20"/>
          <w14:ligatures w14:val="none"/>
        </w:rPr>
        <w:t>Phê duyệt, ngày... tháng... năm...</w:t>
      </w:r>
    </w:p>
    <w:tbl>
      <w:tblPr>
        <w:tblStyle w:val="TableGrid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1"/>
        <w:gridCol w:w="2665"/>
        <w:gridCol w:w="3353"/>
      </w:tblGrid>
      <w:tr w:rsidR="0020745D" w:rsidRPr="00E34534" w:rsidTr="0020745D">
        <w:trPr>
          <w:trHeight w:val="680"/>
        </w:trPr>
        <w:tc>
          <w:tcPr>
            <w:tcW w:w="1667" w:type="pct"/>
          </w:tcPr>
          <w:p w:rsidR="0020745D" w:rsidRPr="00E34534" w:rsidRDefault="0020745D" w:rsidP="0020745D">
            <w:pPr>
              <w:spacing w:after="0" w:line="240" w:lineRule="auto"/>
              <w:jc w:val="center"/>
              <w:rPr>
                <w:rFonts w:ascii="Arial" w:eastAsia="Times New Roman" w:hAnsi="Arial" w:cs="Arial"/>
                <w:color w:val="000000" w:themeColor="text1"/>
                <w:sz w:val="20"/>
                <w:szCs w:val="20"/>
              </w:rPr>
            </w:pPr>
            <w:bookmarkStart w:id="0" w:name="_GoBack"/>
            <w:r w:rsidRPr="00E34534">
              <w:rPr>
                <w:rFonts w:ascii="Arial" w:eastAsia="Times New Roman" w:hAnsi="Arial" w:cs="Arial"/>
                <w:b/>
                <w:color w:val="000000" w:themeColor="text1"/>
                <w:sz w:val="20"/>
                <w:szCs w:val="20"/>
              </w:rPr>
              <w:t>NGƯỜI LẬP</w:t>
            </w:r>
          </w:p>
          <w:p w:rsidR="0020745D" w:rsidRPr="00E34534" w:rsidRDefault="0020745D" w:rsidP="0020745D">
            <w:pPr>
              <w:spacing w:after="0" w:line="240" w:lineRule="auto"/>
              <w:jc w:val="center"/>
              <w:rPr>
                <w:rFonts w:ascii="Arial" w:eastAsia="Times New Roman" w:hAnsi="Arial" w:cs="Arial"/>
                <w:color w:val="000000" w:themeColor="text1"/>
                <w:sz w:val="20"/>
                <w:szCs w:val="20"/>
              </w:rPr>
            </w:pPr>
            <w:r w:rsidRPr="00E34534">
              <w:rPr>
                <w:rFonts w:ascii="Arial" w:eastAsia="Times New Roman" w:hAnsi="Arial" w:cs="Arial"/>
                <w:i/>
                <w:color w:val="000000" w:themeColor="text1"/>
                <w:sz w:val="20"/>
                <w:szCs w:val="20"/>
              </w:rPr>
              <w:t>(Ký, họ tên)</w:t>
            </w:r>
          </w:p>
        </w:tc>
        <w:tc>
          <w:tcPr>
            <w:tcW w:w="1476" w:type="pct"/>
          </w:tcPr>
          <w:p w:rsidR="0020745D" w:rsidRPr="00E34534" w:rsidRDefault="0020745D" w:rsidP="0020745D">
            <w:pPr>
              <w:spacing w:after="0" w:line="240" w:lineRule="auto"/>
              <w:jc w:val="center"/>
              <w:rPr>
                <w:rFonts w:ascii="Arial" w:eastAsia="Times New Roman" w:hAnsi="Arial" w:cs="Arial"/>
                <w:color w:val="000000" w:themeColor="text1"/>
                <w:sz w:val="20"/>
                <w:szCs w:val="20"/>
              </w:rPr>
            </w:pPr>
            <w:r w:rsidRPr="00E34534">
              <w:rPr>
                <w:rFonts w:ascii="Arial" w:eastAsia="Times New Roman" w:hAnsi="Arial" w:cs="Arial"/>
                <w:b/>
                <w:color w:val="000000" w:themeColor="text1"/>
                <w:sz w:val="20"/>
                <w:szCs w:val="20"/>
              </w:rPr>
              <w:t>KẾ TOÁN TRƯỞNG</w:t>
            </w:r>
          </w:p>
          <w:p w:rsidR="0020745D" w:rsidRPr="00E34534" w:rsidRDefault="0020745D" w:rsidP="0020745D">
            <w:pPr>
              <w:spacing w:after="0" w:line="240" w:lineRule="auto"/>
              <w:jc w:val="center"/>
              <w:rPr>
                <w:rFonts w:ascii="Arial" w:eastAsia="Times New Roman" w:hAnsi="Arial" w:cs="Arial"/>
                <w:color w:val="000000" w:themeColor="text1"/>
                <w:sz w:val="20"/>
                <w:szCs w:val="20"/>
              </w:rPr>
            </w:pPr>
            <w:r w:rsidRPr="00E34534">
              <w:rPr>
                <w:rFonts w:ascii="Arial" w:eastAsia="Times New Roman" w:hAnsi="Arial" w:cs="Arial"/>
                <w:i/>
                <w:color w:val="000000" w:themeColor="text1"/>
                <w:sz w:val="20"/>
                <w:szCs w:val="20"/>
              </w:rPr>
              <w:t>(Ký, họ tên)</w:t>
            </w:r>
          </w:p>
        </w:tc>
        <w:tc>
          <w:tcPr>
            <w:tcW w:w="1857" w:type="pct"/>
            <w:hideMark/>
          </w:tcPr>
          <w:p w:rsidR="0020745D" w:rsidRPr="00E34534" w:rsidRDefault="0020745D" w:rsidP="0020745D">
            <w:pPr>
              <w:spacing w:after="0" w:line="240" w:lineRule="auto"/>
              <w:jc w:val="center"/>
              <w:rPr>
                <w:rFonts w:ascii="Arial" w:eastAsia="Times New Roman" w:hAnsi="Arial" w:cs="Arial"/>
                <w:color w:val="000000" w:themeColor="text1"/>
                <w:sz w:val="20"/>
                <w:szCs w:val="20"/>
              </w:rPr>
            </w:pPr>
            <w:r w:rsidRPr="00E34534">
              <w:rPr>
                <w:rFonts w:ascii="Arial" w:eastAsia="Times New Roman" w:hAnsi="Arial" w:cs="Arial"/>
                <w:b/>
                <w:color w:val="000000" w:themeColor="text1"/>
                <w:sz w:val="20"/>
                <w:szCs w:val="20"/>
              </w:rPr>
              <w:t>NGƯỜI ĐẠI DIỆN THEO PHÁP LUẬT</w:t>
            </w:r>
            <w:r w:rsidRPr="00E34534">
              <w:rPr>
                <w:rFonts w:ascii="Arial" w:eastAsia="Times New Roman" w:hAnsi="Arial" w:cs="Arial"/>
                <w:color w:val="000000" w:themeColor="text1"/>
                <w:sz w:val="20"/>
                <w:szCs w:val="20"/>
              </w:rPr>
              <w:br/>
            </w:r>
            <w:r w:rsidRPr="00E34534">
              <w:rPr>
                <w:rFonts w:ascii="Arial" w:eastAsia="Times New Roman" w:hAnsi="Arial" w:cs="Arial"/>
                <w:i/>
                <w:color w:val="000000" w:themeColor="text1"/>
                <w:sz w:val="20"/>
                <w:szCs w:val="20"/>
              </w:rPr>
              <w:t>(Ký, họ tên, đóng dấu)</w:t>
            </w:r>
          </w:p>
        </w:tc>
      </w:tr>
      <w:bookmarkEnd w:id="0"/>
    </w:tbl>
    <w:p w:rsidR="0034473B" w:rsidRDefault="0020745D"/>
    <w:sectPr w:rsidR="0034473B" w:rsidSect="00E33319">
      <w:pgSz w:w="11909" w:h="16834" w:code="9"/>
      <w:pgMar w:top="1440" w:right="1440" w:bottom="1440" w:left="144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3"/>
    <w:family w:val="swiss"/>
    <w:pitch w:val="variable"/>
    <w:sig w:usb0="E0002EFF" w:usb1="C000785B" w:usb2="00000009" w:usb3="00000000" w:csb0="000001FF" w:csb1="00000000"/>
  </w:font>
  <w:font w:name="Times New Roman">
    <w:panose1 w:val="02020603050405020304"/>
    <w:charset w:val="A3"/>
    <w:family w:val="roman"/>
    <w:pitch w:val="variable"/>
    <w:sig w:usb0="E0002EFF" w:usb1="C000785B" w:usb2="00000009" w:usb3="00000000" w:csb0="000001FF" w:csb1="00000000"/>
  </w:font>
  <w:font w:name="Courier New">
    <w:panose1 w:val="02070309020205020404"/>
    <w:charset w:val="A3"/>
    <w:family w:val="modern"/>
    <w:pitch w:val="fixed"/>
    <w:sig w:usb0="E0002EFF" w:usb1="C0007843" w:usb2="00000009" w:usb3="00000000" w:csb0="000001FF" w:csb1="00000000"/>
  </w:font>
  <w:font w:name="Calibri">
    <w:panose1 w:val="020F0502020204030204"/>
    <w:charset w:val="A3"/>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45D"/>
    <w:rsid w:val="00017AFF"/>
    <w:rsid w:val="000C3E46"/>
    <w:rsid w:val="0017574B"/>
    <w:rsid w:val="001D103E"/>
    <w:rsid w:val="0020745D"/>
    <w:rsid w:val="00211129"/>
    <w:rsid w:val="002377CE"/>
    <w:rsid w:val="002E4ED0"/>
    <w:rsid w:val="002F21D8"/>
    <w:rsid w:val="003A101D"/>
    <w:rsid w:val="00503D2F"/>
    <w:rsid w:val="00571CBC"/>
    <w:rsid w:val="00636D5A"/>
    <w:rsid w:val="00763CD5"/>
    <w:rsid w:val="007F5F1F"/>
    <w:rsid w:val="0083752D"/>
    <w:rsid w:val="00884118"/>
    <w:rsid w:val="008D7CF6"/>
    <w:rsid w:val="00A51CA3"/>
    <w:rsid w:val="00AD7094"/>
    <w:rsid w:val="00CF2953"/>
    <w:rsid w:val="00D304B4"/>
    <w:rsid w:val="00DC0EC9"/>
    <w:rsid w:val="00DF3132"/>
    <w:rsid w:val="00E33319"/>
    <w:rsid w:val="00EA3F4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9527A6-18B4-48FD-811F-3C228E9C0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Cs w:val="22"/>
        <w:lang w:val="vi-VN"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745D"/>
    <w:pPr>
      <w:spacing w:after="160" w:line="278" w:lineRule="auto"/>
      <w:jc w:val="left"/>
    </w:pPr>
    <w:rPr>
      <w:rFonts w:asciiTheme="minorHAnsi" w:eastAsiaTheme="minorEastAsia" w:hAnsiTheme="minorHAnsi" w:cstheme="minorBidi"/>
      <w:color w:val="auto"/>
      <w:kern w:val="2"/>
      <w:sz w:val="24"/>
      <w:szCs w:val="24"/>
      <w:lang w:val="en-US"/>
      <w14:ligatures w14:val="standardContextual"/>
    </w:rPr>
  </w:style>
  <w:style w:type="paragraph" w:styleId="Heading1">
    <w:name w:val="heading 1"/>
    <w:basedOn w:val="Normal"/>
    <w:next w:val="Normal"/>
    <w:link w:val="Heading1Char"/>
    <w:uiPriority w:val="9"/>
    <w:qFormat/>
    <w:rsid w:val="0020745D"/>
    <w:pPr>
      <w:keepNext/>
      <w:keepLines/>
      <w:spacing w:before="360" w:after="80" w:line="240" w:lineRule="auto"/>
      <w:outlineLvl w:val="0"/>
    </w:pPr>
    <w:rPr>
      <w:rFonts w:asciiTheme="majorHAnsi" w:eastAsiaTheme="majorEastAsia" w:hAnsiTheme="majorHAnsi" w:cstheme="majorBidi"/>
      <w:color w:val="2E74B5" w:themeColor="accent1" w:themeShade="BF"/>
      <w:kern w:val="0"/>
      <w:sz w:val="40"/>
      <w:szCs w:val="40"/>
      <w14:ligatures w14:val="none"/>
    </w:rPr>
  </w:style>
  <w:style w:type="paragraph" w:styleId="Heading2">
    <w:name w:val="heading 2"/>
    <w:basedOn w:val="Normal"/>
    <w:next w:val="Normal"/>
    <w:link w:val="Heading2Char"/>
    <w:uiPriority w:val="9"/>
    <w:semiHidden/>
    <w:unhideWhenUsed/>
    <w:qFormat/>
    <w:rsid w:val="0020745D"/>
    <w:pPr>
      <w:keepNext/>
      <w:keepLines/>
      <w:spacing w:before="160" w:after="80" w:line="240" w:lineRule="auto"/>
      <w:outlineLvl w:val="1"/>
    </w:pPr>
    <w:rPr>
      <w:rFonts w:asciiTheme="majorHAnsi" w:eastAsiaTheme="majorEastAsia" w:hAnsiTheme="majorHAnsi" w:cstheme="majorBidi"/>
      <w:color w:val="2E74B5" w:themeColor="accent1" w:themeShade="BF"/>
      <w:kern w:val="0"/>
      <w:sz w:val="32"/>
      <w:szCs w:val="32"/>
      <w14:ligatures w14:val="none"/>
    </w:rPr>
  </w:style>
  <w:style w:type="paragraph" w:styleId="Heading3">
    <w:name w:val="heading 3"/>
    <w:basedOn w:val="Normal"/>
    <w:next w:val="Normal"/>
    <w:link w:val="Heading3Char"/>
    <w:uiPriority w:val="9"/>
    <w:semiHidden/>
    <w:unhideWhenUsed/>
    <w:qFormat/>
    <w:rsid w:val="0020745D"/>
    <w:pPr>
      <w:keepNext/>
      <w:keepLines/>
      <w:spacing w:before="160" w:after="80" w:line="240" w:lineRule="auto"/>
      <w:outlineLvl w:val="2"/>
    </w:pPr>
    <w:rPr>
      <w:rFonts w:eastAsiaTheme="majorEastAsia" w:cstheme="majorBidi"/>
      <w:color w:val="2E74B5" w:themeColor="accent1" w:themeShade="BF"/>
      <w:kern w:val="0"/>
      <w:sz w:val="28"/>
      <w:szCs w:val="28"/>
      <w14:ligatures w14:val="none"/>
    </w:rPr>
  </w:style>
  <w:style w:type="paragraph" w:styleId="Heading4">
    <w:name w:val="heading 4"/>
    <w:basedOn w:val="Normal"/>
    <w:next w:val="Normal"/>
    <w:link w:val="Heading4Char"/>
    <w:uiPriority w:val="9"/>
    <w:semiHidden/>
    <w:unhideWhenUsed/>
    <w:qFormat/>
    <w:rsid w:val="0020745D"/>
    <w:pPr>
      <w:keepNext/>
      <w:keepLines/>
      <w:spacing w:before="80" w:after="40" w:line="240" w:lineRule="auto"/>
      <w:outlineLvl w:val="3"/>
    </w:pPr>
    <w:rPr>
      <w:rFonts w:eastAsiaTheme="majorEastAsia" w:cstheme="majorBidi"/>
      <w:i/>
      <w:iCs/>
      <w:color w:val="2E74B5" w:themeColor="accent1" w:themeShade="BF"/>
      <w:kern w:val="0"/>
      <w:sz w:val="20"/>
      <w:szCs w:val="22"/>
      <w14:ligatures w14:val="none"/>
    </w:rPr>
  </w:style>
  <w:style w:type="paragraph" w:styleId="Heading5">
    <w:name w:val="heading 5"/>
    <w:basedOn w:val="Normal"/>
    <w:next w:val="Normal"/>
    <w:link w:val="Heading5Char"/>
    <w:uiPriority w:val="9"/>
    <w:semiHidden/>
    <w:unhideWhenUsed/>
    <w:qFormat/>
    <w:rsid w:val="0020745D"/>
    <w:pPr>
      <w:keepNext/>
      <w:keepLines/>
      <w:spacing w:before="80" w:after="40" w:line="240" w:lineRule="auto"/>
      <w:outlineLvl w:val="4"/>
    </w:pPr>
    <w:rPr>
      <w:rFonts w:eastAsiaTheme="majorEastAsia" w:cstheme="majorBidi"/>
      <w:color w:val="2E74B5" w:themeColor="accent1" w:themeShade="BF"/>
      <w:kern w:val="0"/>
      <w:sz w:val="20"/>
      <w:szCs w:val="22"/>
      <w14:ligatures w14:val="none"/>
    </w:rPr>
  </w:style>
  <w:style w:type="paragraph" w:styleId="Heading6">
    <w:name w:val="heading 6"/>
    <w:basedOn w:val="Normal"/>
    <w:next w:val="Normal"/>
    <w:link w:val="Heading6Char"/>
    <w:uiPriority w:val="9"/>
    <w:semiHidden/>
    <w:unhideWhenUsed/>
    <w:qFormat/>
    <w:rsid w:val="0020745D"/>
    <w:pPr>
      <w:keepNext/>
      <w:keepLines/>
      <w:spacing w:before="40" w:after="0" w:line="240" w:lineRule="auto"/>
      <w:outlineLvl w:val="5"/>
    </w:pPr>
    <w:rPr>
      <w:rFonts w:eastAsiaTheme="majorEastAsia" w:cstheme="majorBidi"/>
      <w:i/>
      <w:iCs/>
      <w:color w:val="595959" w:themeColor="text1" w:themeTint="A6"/>
      <w:kern w:val="0"/>
      <w:sz w:val="20"/>
      <w:szCs w:val="22"/>
      <w14:ligatures w14:val="none"/>
    </w:rPr>
  </w:style>
  <w:style w:type="paragraph" w:styleId="Heading7">
    <w:name w:val="heading 7"/>
    <w:basedOn w:val="Normal"/>
    <w:next w:val="Normal"/>
    <w:link w:val="Heading7Char"/>
    <w:uiPriority w:val="9"/>
    <w:semiHidden/>
    <w:unhideWhenUsed/>
    <w:qFormat/>
    <w:rsid w:val="0020745D"/>
    <w:pPr>
      <w:keepNext/>
      <w:keepLines/>
      <w:spacing w:before="40" w:after="0" w:line="240" w:lineRule="auto"/>
      <w:outlineLvl w:val="6"/>
    </w:pPr>
    <w:rPr>
      <w:rFonts w:eastAsiaTheme="majorEastAsia" w:cstheme="majorBidi"/>
      <w:color w:val="595959" w:themeColor="text1" w:themeTint="A6"/>
      <w:kern w:val="0"/>
      <w:sz w:val="20"/>
      <w:szCs w:val="22"/>
      <w14:ligatures w14:val="none"/>
    </w:rPr>
  </w:style>
  <w:style w:type="paragraph" w:styleId="Heading8">
    <w:name w:val="heading 8"/>
    <w:basedOn w:val="Normal"/>
    <w:next w:val="Normal"/>
    <w:link w:val="Heading8Char"/>
    <w:uiPriority w:val="9"/>
    <w:semiHidden/>
    <w:unhideWhenUsed/>
    <w:qFormat/>
    <w:rsid w:val="0020745D"/>
    <w:pPr>
      <w:keepNext/>
      <w:keepLines/>
      <w:spacing w:after="0" w:line="240" w:lineRule="auto"/>
      <w:outlineLvl w:val="7"/>
    </w:pPr>
    <w:rPr>
      <w:rFonts w:eastAsiaTheme="majorEastAsia" w:cstheme="majorBidi"/>
      <w:i/>
      <w:iCs/>
      <w:color w:val="272727" w:themeColor="text1" w:themeTint="D8"/>
      <w:kern w:val="0"/>
      <w:sz w:val="20"/>
      <w:szCs w:val="22"/>
      <w14:ligatures w14:val="none"/>
    </w:rPr>
  </w:style>
  <w:style w:type="paragraph" w:styleId="Heading9">
    <w:name w:val="heading 9"/>
    <w:basedOn w:val="Normal"/>
    <w:next w:val="Normal"/>
    <w:link w:val="Heading9Char"/>
    <w:uiPriority w:val="9"/>
    <w:semiHidden/>
    <w:unhideWhenUsed/>
    <w:qFormat/>
    <w:rsid w:val="0020745D"/>
    <w:pPr>
      <w:keepNext/>
      <w:keepLines/>
      <w:spacing w:after="0" w:line="240" w:lineRule="auto"/>
      <w:outlineLvl w:val="8"/>
    </w:pPr>
    <w:rPr>
      <w:rFonts w:eastAsiaTheme="majorEastAsia" w:cstheme="majorBidi"/>
      <w:color w:val="272727" w:themeColor="text1" w:themeTint="D8"/>
      <w:kern w:val="0"/>
      <w:sz w:val="20"/>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745D"/>
    <w:rPr>
      <w:rFonts w:asciiTheme="majorHAnsi" w:eastAsiaTheme="majorEastAsia" w:hAnsiTheme="majorHAnsi" w:cstheme="majorBidi"/>
      <w:color w:val="2E74B5" w:themeColor="accent1" w:themeShade="BF"/>
      <w:sz w:val="40"/>
      <w:szCs w:val="40"/>
      <w:lang w:val="en-US"/>
    </w:rPr>
  </w:style>
  <w:style w:type="character" w:customStyle="1" w:styleId="Heading2Char">
    <w:name w:val="Heading 2 Char"/>
    <w:basedOn w:val="DefaultParagraphFont"/>
    <w:link w:val="Heading2"/>
    <w:uiPriority w:val="9"/>
    <w:semiHidden/>
    <w:rsid w:val="0020745D"/>
    <w:rPr>
      <w:rFonts w:asciiTheme="majorHAnsi" w:eastAsiaTheme="majorEastAsia" w:hAnsiTheme="majorHAnsi" w:cstheme="majorBidi"/>
      <w:color w:val="2E74B5" w:themeColor="accent1" w:themeShade="BF"/>
      <w:sz w:val="32"/>
      <w:szCs w:val="32"/>
      <w:lang w:val="en-US"/>
    </w:rPr>
  </w:style>
  <w:style w:type="character" w:customStyle="1" w:styleId="Heading3Char">
    <w:name w:val="Heading 3 Char"/>
    <w:basedOn w:val="DefaultParagraphFont"/>
    <w:link w:val="Heading3"/>
    <w:uiPriority w:val="9"/>
    <w:semiHidden/>
    <w:rsid w:val="0020745D"/>
    <w:rPr>
      <w:rFonts w:asciiTheme="minorHAnsi" w:eastAsiaTheme="majorEastAsia" w:hAnsiTheme="minorHAnsi" w:cstheme="majorBidi"/>
      <w:color w:val="2E74B5" w:themeColor="accent1" w:themeShade="BF"/>
      <w:sz w:val="28"/>
      <w:szCs w:val="28"/>
      <w:lang w:val="en-US"/>
    </w:rPr>
  </w:style>
  <w:style w:type="character" w:customStyle="1" w:styleId="Heading4Char">
    <w:name w:val="Heading 4 Char"/>
    <w:basedOn w:val="DefaultParagraphFont"/>
    <w:link w:val="Heading4"/>
    <w:uiPriority w:val="9"/>
    <w:semiHidden/>
    <w:rsid w:val="0020745D"/>
    <w:rPr>
      <w:rFonts w:asciiTheme="minorHAnsi" w:eastAsiaTheme="majorEastAsia" w:hAnsiTheme="minorHAnsi" w:cstheme="majorBidi"/>
      <w:i/>
      <w:iCs/>
      <w:color w:val="2E74B5" w:themeColor="accent1" w:themeShade="BF"/>
      <w:lang w:val="en-US"/>
    </w:rPr>
  </w:style>
  <w:style w:type="character" w:customStyle="1" w:styleId="Heading5Char">
    <w:name w:val="Heading 5 Char"/>
    <w:basedOn w:val="DefaultParagraphFont"/>
    <w:link w:val="Heading5"/>
    <w:uiPriority w:val="9"/>
    <w:semiHidden/>
    <w:rsid w:val="0020745D"/>
    <w:rPr>
      <w:rFonts w:asciiTheme="minorHAnsi" w:eastAsiaTheme="majorEastAsia" w:hAnsiTheme="minorHAnsi" w:cstheme="majorBidi"/>
      <w:color w:val="2E74B5" w:themeColor="accent1" w:themeShade="BF"/>
      <w:lang w:val="en-US"/>
    </w:rPr>
  </w:style>
  <w:style w:type="character" w:customStyle="1" w:styleId="Heading6Char">
    <w:name w:val="Heading 6 Char"/>
    <w:basedOn w:val="DefaultParagraphFont"/>
    <w:link w:val="Heading6"/>
    <w:uiPriority w:val="9"/>
    <w:semiHidden/>
    <w:rsid w:val="0020745D"/>
    <w:rPr>
      <w:rFonts w:asciiTheme="minorHAnsi" w:eastAsiaTheme="majorEastAsia" w:hAnsiTheme="minorHAnsi" w:cstheme="majorBidi"/>
      <w:i/>
      <w:iCs/>
      <w:color w:val="595959" w:themeColor="text1" w:themeTint="A6"/>
      <w:lang w:val="en-US"/>
    </w:rPr>
  </w:style>
  <w:style w:type="character" w:customStyle="1" w:styleId="Heading7Char">
    <w:name w:val="Heading 7 Char"/>
    <w:basedOn w:val="DefaultParagraphFont"/>
    <w:link w:val="Heading7"/>
    <w:uiPriority w:val="9"/>
    <w:semiHidden/>
    <w:rsid w:val="0020745D"/>
    <w:rPr>
      <w:rFonts w:asciiTheme="minorHAnsi" w:eastAsiaTheme="majorEastAsia" w:hAnsiTheme="minorHAnsi" w:cstheme="majorBidi"/>
      <w:color w:val="595959" w:themeColor="text1" w:themeTint="A6"/>
      <w:lang w:val="en-US"/>
    </w:rPr>
  </w:style>
  <w:style w:type="character" w:customStyle="1" w:styleId="Heading8Char">
    <w:name w:val="Heading 8 Char"/>
    <w:basedOn w:val="DefaultParagraphFont"/>
    <w:link w:val="Heading8"/>
    <w:uiPriority w:val="9"/>
    <w:semiHidden/>
    <w:rsid w:val="0020745D"/>
    <w:rPr>
      <w:rFonts w:asciiTheme="minorHAnsi" w:eastAsiaTheme="majorEastAsia" w:hAnsiTheme="minorHAnsi" w:cstheme="majorBidi"/>
      <w:i/>
      <w:iCs/>
      <w:color w:val="272727" w:themeColor="text1" w:themeTint="D8"/>
      <w:lang w:val="en-US"/>
    </w:rPr>
  </w:style>
  <w:style w:type="character" w:customStyle="1" w:styleId="Heading9Char">
    <w:name w:val="Heading 9 Char"/>
    <w:basedOn w:val="DefaultParagraphFont"/>
    <w:link w:val="Heading9"/>
    <w:uiPriority w:val="9"/>
    <w:semiHidden/>
    <w:rsid w:val="0020745D"/>
    <w:rPr>
      <w:rFonts w:asciiTheme="minorHAnsi" w:eastAsiaTheme="majorEastAsia" w:hAnsiTheme="minorHAnsi" w:cstheme="majorBidi"/>
      <w:color w:val="272727" w:themeColor="text1" w:themeTint="D8"/>
      <w:lang w:val="en-US"/>
    </w:rPr>
  </w:style>
  <w:style w:type="paragraph" w:styleId="Header">
    <w:name w:val="header"/>
    <w:basedOn w:val="Normal"/>
    <w:link w:val="HeaderChar"/>
    <w:uiPriority w:val="99"/>
    <w:unhideWhenUsed/>
    <w:rsid w:val="002074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745D"/>
    <w:rPr>
      <w:rFonts w:asciiTheme="minorHAnsi" w:eastAsiaTheme="minorEastAsia" w:hAnsiTheme="minorHAnsi" w:cstheme="minorBidi"/>
      <w:color w:val="auto"/>
      <w:kern w:val="2"/>
      <w:sz w:val="24"/>
      <w:szCs w:val="24"/>
      <w:lang w:val="en-US"/>
      <w14:ligatures w14:val="standardContextual"/>
    </w:rPr>
  </w:style>
  <w:style w:type="paragraph" w:styleId="Footer">
    <w:name w:val="footer"/>
    <w:basedOn w:val="Normal"/>
    <w:link w:val="FooterChar"/>
    <w:uiPriority w:val="99"/>
    <w:unhideWhenUsed/>
    <w:rsid w:val="002074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745D"/>
    <w:rPr>
      <w:rFonts w:asciiTheme="minorHAnsi" w:eastAsiaTheme="minorEastAsia" w:hAnsiTheme="minorHAnsi" w:cstheme="minorBidi"/>
      <w:color w:val="auto"/>
      <w:kern w:val="2"/>
      <w:sz w:val="24"/>
      <w:szCs w:val="24"/>
      <w:lang w:val="en-US"/>
      <w14:ligatures w14:val="standardContextual"/>
    </w:rPr>
  </w:style>
  <w:style w:type="table" w:styleId="TableGrid">
    <w:name w:val="Table Grid"/>
    <w:basedOn w:val="TableNormal"/>
    <w:uiPriority w:val="39"/>
    <w:rsid w:val="0020745D"/>
    <w:pPr>
      <w:jc w:val="left"/>
    </w:pPr>
    <w:rPr>
      <w:rFonts w:asciiTheme="minorHAnsi" w:eastAsiaTheme="minorEastAsia" w:hAnsiTheme="minorHAnsi" w:cstheme="minorBidi"/>
      <w:color w:val="auto"/>
      <w:kern w:val="2"/>
      <w:sz w:val="24"/>
      <w:szCs w:val="24"/>
      <w:lang w:val="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20745D"/>
  </w:style>
  <w:style w:type="character" w:customStyle="1" w:styleId="Vnbnnidung">
    <w:name w:val="Văn bản nội dung_"/>
    <w:basedOn w:val="DefaultParagraphFont"/>
    <w:link w:val="Vnbnnidung0"/>
    <w:rsid w:val="0020745D"/>
    <w:rPr>
      <w:rFonts w:ascii="Times New Roman" w:eastAsia="Times New Roman" w:hAnsi="Times New Roman"/>
      <w:sz w:val="26"/>
      <w:szCs w:val="26"/>
    </w:rPr>
  </w:style>
  <w:style w:type="character" w:customStyle="1" w:styleId="Khc">
    <w:name w:val="Khác_"/>
    <w:basedOn w:val="DefaultParagraphFont"/>
    <w:link w:val="Khc0"/>
    <w:rsid w:val="0020745D"/>
    <w:rPr>
      <w:rFonts w:ascii="Times New Roman" w:eastAsia="Times New Roman" w:hAnsi="Times New Roman"/>
      <w:sz w:val="26"/>
      <w:szCs w:val="26"/>
    </w:rPr>
  </w:style>
  <w:style w:type="character" w:customStyle="1" w:styleId="utranghocchntrang2">
    <w:name w:val="Đầu trang hoặc chân trang (2)_"/>
    <w:basedOn w:val="DefaultParagraphFont"/>
    <w:link w:val="utranghocchntrang20"/>
    <w:rsid w:val="0020745D"/>
    <w:rPr>
      <w:rFonts w:ascii="Times New Roman" w:eastAsia="Times New Roman" w:hAnsi="Times New Roman"/>
      <w:szCs w:val="20"/>
    </w:rPr>
  </w:style>
  <w:style w:type="character" w:customStyle="1" w:styleId="Vnbnnidung2">
    <w:name w:val="Văn bản nội dung (2)_"/>
    <w:basedOn w:val="DefaultParagraphFont"/>
    <w:link w:val="Vnbnnidung20"/>
    <w:rsid w:val="0020745D"/>
    <w:rPr>
      <w:rFonts w:ascii="Times New Roman" w:eastAsia="Times New Roman" w:hAnsi="Times New Roman"/>
      <w:i/>
      <w:iCs/>
      <w:szCs w:val="20"/>
    </w:rPr>
  </w:style>
  <w:style w:type="character" w:customStyle="1" w:styleId="Chthchbng">
    <w:name w:val="Chú thích bảng_"/>
    <w:basedOn w:val="DefaultParagraphFont"/>
    <w:link w:val="Chthchbng0"/>
    <w:rsid w:val="0020745D"/>
    <w:rPr>
      <w:rFonts w:ascii="Times New Roman" w:eastAsia="Times New Roman" w:hAnsi="Times New Roman"/>
      <w:i/>
      <w:iCs/>
      <w:sz w:val="26"/>
      <w:szCs w:val="26"/>
    </w:rPr>
  </w:style>
  <w:style w:type="character" w:customStyle="1" w:styleId="Mclc">
    <w:name w:val="Mục lục_"/>
    <w:basedOn w:val="DefaultParagraphFont"/>
    <w:link w:val="Mclc0"/>
    <w:rsid w:val="0020745D"/>
    <w:rPr>
      <w:rFonts w:ascii="Times New Roman" w:eastAsia="Times New Roman" w:hAnsi="Times New Roman"/>
      <w:sz w:val="22"/>
    </w:rPr>
  </w:style>
  <w:style w:type="character" w:customStyle="1" w:styleId="utranghocchntrang">
    <w:name w:val="Đầu trang hoặc chân trang_"/>
    <w:basedOn w:val="DefaultParagraphFont"/>
    <w:link w:val="utranghocchntrang0"/>
    <w:rsid w:val="0020745D"/>
    <w:rPr>
      <w:rFonts w:ascii="Times New Roman" w:eastAsia="Times New Roman" w:hAnsi="Times New Roman"/>
      <w:i/>
      <w:iCs/>
      <w:sz w:val="26"/>
      <w:szCs w:val="26"/>
    </w:rPr>
  </w:style>
  <w:style w:type="character" w:customStyle="1" w:styleId="Vnbnnidung5">
    <w:name w:val="Văn bản nội dung (5)_"/>
    <w:basedOn w:val="DefaultParagraphFont"/>
    <w:link w:val="Vnbnnidung50"/>
    <w:rsid w:val="0020745D"/>
    <w:rPr>
      <w:rFonts w:eastAsia="Arial" w:cs="Arial"/>
      <w:b/>
      <w:bCs/>
      <w:sz w:val="9"/>
      <w:szCs w:val="9"/>
    </w:rPr>
  </w:style>
  <w:style w:type="paragraph" w:customStyle="1" w:styleId="Vnbnnidung0">
    <w:name w:val="Văn bản nội dung"/>
    <w:basedOn w:val="Normal"/>
    <w:link w:val="Vnbnnidung"/>
    <w:rsid w:val="0020745D"/>
    <w:pPr>
      <w:widowControl w:val="0"/>
      <w:spacing w:after="0" w:line="240" w:lineRule="auto"/>
    </w:pPr>
    <w:rPr>
      <w:rFonts w:ascii="Times New Roman" w:eastAsia="Times New Roman" w:hAnsi="Times New Roman" w:cs="Times New Roman"/>
      <w:color w:val="000000" w:themeColor="text1"/>
      <w:kern w:val="0"/>
      <w:sz w:val="26"/>
      <w:szCs w:val="26"/>
      <w:lang w:val="vi-VN"/>
      <w14:ligatures w14:val="none"/>
    </w:rPr>
  </w:style>
  <w:style w:type="paragraph" w:customStyle="1" w:styleId="Khc0">
    <w:name w:val="Khác"/>
    <w:basedOn w:val="Normal"/>
    <w:link w:val="Khc"/>
    <w:rsid w:val="0020745D"/>
    <w:pPr>
      <w:widowControl w:val="0"/>
      <w:spacing w:after="0" w:line="240" w:lineRule="auto"/>
    </w:pPr>
    <w:rPr>
      <w:rFonts w:ascii="Times New Roman" w:eastAsia="Times New Roman" w:hAnsi="Times New Roman" w:cs="Times New Roman"/>
      <w:color w:val="000000" w:themeColor="text1"/>
      <w:kern w:val="0"/>
      <w:sz w:val="26"/>
      <w:szCs w:val="26"/>
      <w:lang w:val="vi-VN"/>
      <w14:ligatures w14:val="none"/>
    </w:rPr>
  </w:style>
  <w:style w:type="paragraph" w:customStyle="1" w:styleId="utranghocchntrang20">
    <w:name w:val="Đầu trang hoặc chân trang (2)"/>
    <w:basedOn w:val="Normal"/>
    <w:link w:val="utranghocchntrang2"/>
    <w:rsid w:val="0020745D"/>
    <w:pPr>
      <w:widowControl w:val="0"/>
      <w:spacing w:after="0" w:line="240" w:lineRule="auto"/>
    </w:pPr>
    <w:rPr>
      <w:rFonts w:ascii="Times New Roman" w:eastAsia="Times New Roman" w:hAnsi="Times New Roman" w:cs="Times New Roman"/>
      <w:color w:val="000000" w:themeColor="text1"/>
      <w:kern w:val="0"/>
      <w:sz w:val="20"/>
      <w:szCs w:val="20"/>
      <w:lang w:val="vi-VN"/>
      <w14:ligatures w14:val="none"/>
    </w:rPr>
  </w:style>
  <w:style w:type="paragraph" w:customStyle="1" w:styleId="Vnbnnidung20">
    <w:name w:val="Văn bản nội dung (2)"/>
    <w:basedOn w:val="Normal"/>
    <w:link w:val="Vnbnnidung2"/>
    <w:rsid w:val="0020745D"/>
    <w:pPr>
      <w:widowControl w:val="0"/>
      <w:spacing w:after="0" w:line="240" w:lineRule="auto"/>
    </w:pPr>
    <w:rPr>
      <w:rFonts w:ascii="Times New Roman" w:eastAsia="Times New Roman" w:hAnsi="Times New Roman" w:cs="Times New Roman"/>
      <w:i/>
      <w:iCs/>
      <w:color w:val="000000" w:themeColor="text1"/>
      <w:kern w:val="0"/>
      <w:sz w:val="20"/>
      <w:szCs w:val="20"/>
      <w:lang w:val="vi-VN"/>
      <w14:ligatures w14:val="none"/>
    </w:rPr>
  </w:style>
  <w:style w:type="paragraph" w:customStyle="1" w:styleId="Chthchbng0">
    <w:name w:val="Chú thích bảng"/>
    <w:basedOn w:val="Normal"/>
    <w:link w:val="Chthchbng"/>
    <w:rsid w:val="0020745D"/>
    <w:pPr>
      <w:widowControl w:val="0"/>
      <w:spacing w:after="0" w:line="240" w:lineRule="auto"/>
    </w:pPr>
    <w:rPr>
      <w:rFonts w:ascii="Times New Roman" w:eastAsia="Times New Roman" w:hAnsi="Times New Roman" w:cs="Times New Roman"/>
      <w:i/>
      <w:iCs/>
      <w:color w:val="000000" w:themeColor="text1"/>
      <w:kern w:val="0"/>
      <w:sz w:val="26"/>
      <w:szCs w:val="26"/>
      <w:lang w:val="vi-VN"/>
      <w14:ligatures w14:val="none"/>
    </w:rPr>
  </w:style>
  <w:style w:type="paragraph" w:customStyle="1" w:styleId="Mclc0">
    <w:name w:val="Mục lục"/>
    <w:basedOn w:val="Normal"/>
    <w:link w:val="Mclc"/>
    <w:rsid w:val="0020745D"/>
    <w:pPr>
      <w:widowControl w:val="0"/>
      <w:spacing w:after="0" w:line="240" w:lineRule="auto"/>
    </w:pPr>
    <w:rPr>
      <w:rFonts w:ascii="Times New Roman" w:eastAsia="Times New Roman" w:hAnsi="Times New Roman" w:cs="Times New Roman"/>
      <w:color w:val="000000" w:themeColor="text1"/>
      <w:kern w:val="0"/>
      <w:sz w:val="22"/>
      <w:szCs w:val="22"/>
      <w:lang w:val="vi-VN"/>
      <w14:ligatures w14:val="none"/>
    </w:rPr>
  </w:style>
  <w:style w:type="paragraph" w:customStyle="1" w:styleId="utranghocchntrang0">
    <w:name w:val="Đầu trang hoặc chân trang"/>
    <w:basedOn w:val="Normal"/>
    <w:link w:val="utranghocchntrang"/>
    <w:rsid w:val="0020745D"/>
    <w:pPr>
      <w:widowControl w:val="0"/>
      <w:spacing w:after="0" w:line="240" w:lineRule="auto"/>
    </w:pPr>
    <w:rPr>
      <w:rFonts w:ascii="Times New Roman" w:eastAsia="Times New Roman" w:hAnsi="Times New Roman" w:cs="Times New Roman"/>
      <w:i/>
      <w:iCs/>
      <w:color w:val="000000" w:themeColor="text1"/>
      <w:kern w:val="0"/>
      <w:sz w:val="26"/>
      <w:szCs w:val="26"/>
      <w:lang w:val="vi-VN"/>
      <w14:ligatures w14:val="none"/>
    </w:rPr>
  </w:style>
  <w:style w:type="paragraph" w:customStyle="1" w:styleId="Vnbnnidung50">
    <w:name w:val="Văn bản nội dung (5)"/>
    <w:basedOn w:val="Normal"/>
    <w:link w:val="Vnbnnidung5"/>
    <w:rsid w:val="0020745D"/>
    <w:pPr>
      <w:widowControl w:val="0"/>
      <w:spacing w:after="0" w:line="240" w:lineRule="auto"/>
    </w:pPr>
    <w:rPr>
      <w:rFonts w:ascii="Arial" w:eastAsia="Arial" w:hAnsi="Arial" w:cs="Arial"/>
      <w:b/>
      <w:bCs/>
      <w:color w:val="000000" w:themeColor="text1"/>
      <w:kern w:val="0"/>
      <w:sz w:val="9"/>
      <w:szCs w:val="9"/>
      <w:lang w:val="vi-VN"/>
      <w14:ligatures w14:val="none"/>
    </w:rPr>
  </w:style>
  <w:style w:type="table" w:customStyle="1" w:styleId="TableGrid1">
    <w:name w:val="Table Grid1"/>
    <w:basedOn w:val="TableNormal"/>
    <w:next w:val="TableGrid"/>
    <w:uiPriority w:val="39"/>
    <w:rsid w:val="0020745D"/>
    <w:pPr>
      <w:widowControl w:val="0"/>
      <w:jc w:val="left"/>
    </w:pPr>
    <w:rPr>
      <w:rFonts w:ascii="Courier New" w:eastAsia="Courier New" w:hAnsi="Courier New" w:cs="Courier New"/>
      <w:color w:val="auto"/>
      <w:sz w:val="24"/>
      <w:szCs w:val="24"/>
      <w:lang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20745D"/>
    <w:pPr>
      <w:spacing w:after="80" w:line="240" w:lineRule="auto"/>
      <w:contextualSpacing/>
    </w:pPr>
    <w:rPr>
      <w:rFonts w:asciiTheme="majorHAnsi" w:eastAsiaTheme="majorEastAsia" w:hAnsiTheme="majorHAnsi" w:cstheme="majorBidi"/>
      <w:spacing w:val="-10"/>
      <w:kern w:val="28"/>
      <w:sz w:val="56"/>
      <w:szCs w:val="56"/>
      <w14:ligatures w14:val="none"/>
    </w:rPr>
  </w:style>
  <w:style w:type="character" w:customStyle="1" w:styleId="TitleChar">
    <w:name w:val="Title Char"/>
    <w:basedOn w:val="DefaultParagraphFont"/>
    <w:link w:val="Title"/>
    <w:uiPriority w:val="10"/>
    <w:rsid w:val="0020745D"/>
    <w:rPr>
      <w:rFonts w:asciiTheme="majorHAnsi" w:eastAsiaTheme="majorEastAsia" w:hAnsiTheme="majorHAnsi" w:cstheme="majorBidi"/>
      <w:color w:val="auto"/>
      <w:spacing w:val="-10"/>
      <w:kern w:val="28"/>
      <w:sz w:val="56"/>
      <w:szCs w:val="56"/>
      <w:lang w:val="en-US"/>
    </w:rPr>
  </w:style>
  <w:style w:type="paragraph" w:styleId="Subtitle">
    <w:name w:val="Subtitle"/>
    <w:basedOn w:val="Normal"/>
    <w:next w:val="Normal"/>
    <w:link w:val="SubtitleChar"/>
    <w:uiPriority w:val="11"/>
    <w:qFormat/>
    <w:rsid w:val="0020745D"/>
    <w:pPr>
      <w:numPr>
        <w:ilvl w:val="1"/>
      </w:numPr>
      <w:spacing w:line="240" w:lineRule="auto"/>
    </w:pPr>
    <w:rPr>
      <w:rFonts w:eastAsiaTheme="majorEastAsia" w:cstheme="majorBidi"/>
      <w:color w:val="595959" w:themeColor="text1" w:themeTint="A6"/>
      <w:spacing w:val="15"/>
      <w:kern w:val="0"/>
      <w:sz w:val="28"/>
      <w:szCs w:val="28"/>
      <w14:ligatures w14:val="none"/>
    </w:rPr>
  </w:style>
  <w:style w:type="character" w:customStyle="1" w:styleId="SubtitleChar">
    <w:name w:val="Subtitle Char"/>
    <w:basedOn w:val="DefaultParagraphFont"/>
    <w:link w:val="Subtitle"/>
    <w:uiPriority w:val="11"/>
    <w:rsid w:val="0020745D"/>
    <w:rPr>
      <w:rFonts w:asciiTheme="minorHAnsi" w:eastAsiaTheme="majorEastAsia" w:hAnsiTheme="minorHAnsi"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20745D"/>
    <w:pPr>
      <w:spacing w:before="160" w:line="240" w:lineRule="auto"/>
      <w:jc w:val="center"/>
    </w:pPr>
    <w:rPr>
      <w:rFonts w:ascii="Arial" w:eastAsiaTheme="minorHAnsi" w:hAnsi="Arial"/>
      <w:i/>
      <w:iCs/>
      <w:color w:val="404040" w:themeColor="text1" w:themeTint="BF"/>
      <w:kern w:val="0"/>
      <w:sz w:val="20"/>
      <w:szCs w:val="22"/>
      <w14:ligatures w14:val="none"/>
    </w:rPr>
  </w:style>
  <w:style w:type="character" w:customStyle="1" w:styleId="QuoteChar">
    <w:name w:val="Quote Char"/>
    <w:basedOn w:val="DefaultParagraphFont"/>
    <w:link w:val="Quote"/>
    <w:uiPriority w:val="29"/>
    <w:rsid w:val="0020745D"/>
    <w:rPr>
      <w:rFonts w:cstheme="minorBidi"/>
      <w:i/>
      <w:iCs/>
      <w:color w:val="404040" w:themeColor="text1" w:themeTint="BF"/>
      <w:lang w:val="en-US"/>
    </w:rPr>
  </w:style>
  <w:style w:type="paragraph" w:styleId="ListParagraph">
    <w:name w:val="List Paragraph"/>
    <w:basedOn w:val="Normal"/>
    <w:uiPriority w:val="34"/>
    <w:qFormat/>
    <w:rsid w:val="0020745D"/>
    <w:pPr>
      <w:spacing w:after="120" w:line="240" w:lineRule="auto"/>
      <w:ind w:left="720"/>
      <w:contextualSpacing/>
    </w:pPr>
    <w:rPr>
      <w:rFonts w:ascii="Arial" w:eastAsiaTheme="minorHAnsi" w:hAnsi="Arial"/>
      <w:kern w:val="0"/>
      <w:sz w:val="20"/>
      <w:szCs w:val="22"/>
      <w14:ligatures w14:val="none"/>
    </w:rPr>
  </w:style>
  <w:style w:type="character" w:styleId="IntenseEmphasis">
    <w:name w:val="Intense Emphasis"/>
    <w:basedOn w:val="DefaultParagraphFont"/>
    <w:uiPriority w:val="21"/>
    <w:qFormat/>
    <w:rsid w:val="0020745D"/>
    <w:rPr>
      <w:i/>
      <w:iCs/>
      <w:color w:val="2E74B5" w:themeColor="accent1" w:themeShade="BF"/>
    </w:rPr>
  </w:style>
  <w:style w:type="paragraph" w:styleId="IntenseQuote">
    <w:name w:val="Intense Quote"/>
    <w:basedOn w:val="Normal"/>
    <w:next w:val="Normal"/>
    <w:link w:val="IntenseQuoteChar"/>
    <w:uiPriority w:val="30"/>
    <w:qFormat/>
    <w:rsid w:val="0020745D"/>
    <w:pPr>
      <w:pBdr>
        <w:top w:val="single" w:sz="4" w:space="10" w:color="2E74B5" w:themeColor="accent1" w:themeShade="BF"/>
        <w:bottom w:val="single" w:sz="4" w:space="10" w:color="2E74B5" w:themeColor="accent1" w:themeShade="BF"/>
      </w:pBdr>
      <w:spacing w:before="360" w:after="360" w:line="240" w:lineRule="auto"/>
      <w:ind w:left="864" w:right="864"/>
      <w:jc w:val="center"/>
    </w:pPr>
    <w:rPr>
      <w:rFonts w:ascii="Arial" w:eastAsiaTheme="minorHAnsi" w:hAnsi="Arial"/>
      <w:i/>
      <w:iCs/>
      <w:color w:val="2E74B5" w:themeColor="accent1" w:themeShade="BF"/>
      <w:kern w:val="0"/>
      <w:sz w:val="20"/>
      <w:szCs w:val="22"/>
      <w14:ligatures w14:val="none"/>
    </w:rPr>
  </w:style>
  <w:style w:type="character" w:customStyle="1" w:styleId="IntenseQuoteChar">
    <w:name w:val="Intense Quote Char"/>
    <w:basedOn w:val="DefaultParagraphFont"/>
    <w:link w:val="IntenseQuote"/>
    <w:uiPriority w:val="30"/>
    <w:rsid w:val="0020745D"/>
    <w:rPr>
      <w:rFonts w:cstheme="minorBidi"/>
      <w:i/>
      <w:iCs/>
      <w:color w:val="2E74B5" w:themeColor="accent1" w:themeShade="BF"/>
      <w:lang w:val="en-US"/>
    </w:rPr>
  </w:style>
  <w:style w:type="character" w:styleId="IntenseReference">
    <w:name w:val="Intense Reference"/>
    <w:basedOn w:val="DefaultParagraphFont"/>
    <w:uiPriority w:val="32"/>
    <w:qFormat/>
    <w:rsid w:val="0020745D"/>
    <w:rPr>
      <w:b/>
      <w:bCs/>
      <w:smallCaps/>
      <w:color w:val="2E74B5" w:themeColor="accent1" w:themeShade="BF"/>
      <w:spacing w:val="5"/>
    </w:rPr>
  </w:style>
  <w:style w:type="character" w:styleId="Hyperlink">
    <w:name w:val="Hyperlink"/>
    <w:basedOn w:val="DefaultParagraphFont"/>
    <w:uiPriority w:val="99"/>
    <w:semiHidden/>
    <w:unhideWhenUsed/>
    <w:rsid w:val="0020745D"/>
    <w:rPr>
      <w:color w:val="0563C1"/>
      <w:u w:val="single"/>
    </w:rPr>
  </w:style>
  <w:style w:type="character" w:styleId="FollowedHyperlink">
    <w:name w:val="FollowedHyperlink"/>
    <w:basedOn w:val="DefaultParagraphFont"/>
    <w:uiPriority w:val="99"/>
    <w:semiHidden/>
    <w:unhideWhenUsed/>
    <w:rsid w:val="0020745D"/>
    <w:rPr>
      <w:color w:val="954F72"/>
      <w:u w:val="single"/>
    </w:rPr>
  </w:style>
  <w:style w:type="paragraph" w:customStyle="1" w:styleId="msonormal0">
    <w:name w:val="msonormal"/>
    <w:basedOn w:val="Normal"/>
    <w:rsid w:val="0020745D"/>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font5">
    <w:name w:val="font5"/>
    <w:basedOn w:val="Normal"/>
    <w:rsid w:val="0020745D"/>
    <w:pPr>
      <w:spacing w:before="100" w:beforeAutospacing="1" w:after="100" w:afterAutospacing="1" w:line="240" w:lineRule="auto"/>
    </w:pPr>
    <w:rPr>
      <w:rFonts w:ascii="Arial" w:eastAsia="Times New Roman" w:hAnsi="Arial" w:cs="Arial"/>
      <w:b/>
      <w:bCs/>
      <w:color w:val="000000"/>
      <w:kern w:val="0"/>
      <w:sz w:val="20"/>
      <w:szCs w:val="20"/>
      <w14:ligatures w14:val="none"/>
    </w:rPr>
  </w:style>
  <w:style w:type="paragraph" w:customStyle="1" w:styleId="font6">
    <w:name w:val="font6"/>
    <w:basedOn w:val="Normal"/>
    <w:rsid w:val="0020745D"/>
    <w:pPr>
      <w:spacing w:before="100" w:beforeAutospacing="1" w:after="100" w:afterAutospacing="1" w:line="240" w:lineRule="auto"/>
    </w:pPr>
    <w:rPr>
      <w:rFonts w:ascii="Arial" w:eastAsia="Times New Roman" w:hAnsi="Arial" w:cs="Arial"/>
      <w:color w:val="000000"/>
      <w:kern w:val="0"/>
      <w:sz w:val="20"/>
      <w:szCs w:val="20"/>
      <w14:ligatures w14:val="none"/>
    </w:rPr>
  </w:style>
  <w:style w:type="paragraph" w:customStyle="1" w:styleId="font7">
    <w:name w:val="font7"/>
    <w:basedOn w:val="Normal"/>
    <w:rsid w:val="0020745D"/>
    <w:pPr>
      <w:spacing w:before="100" w:beforeAutospacing="1" w:after="100" w:afterAutospacing="1" w:line="240" w:lineRule="auto"/>
    </w:pPr>
    <w:rPr>
      <w:rFonts w:ascii="Times New Roman" w:eastAsia="Times New Roman" w:hAnsi="Times New Roman" w:cs="Times New Roman"/>
      <w:b/>
      <w:bCs/>
      <w:color w:val="000000"/>
      <w:kern w:val="0"/>
      <w:sz w:val="14"/>
      <w:szCs w:val="14"/>
      <w14:ligatures w14:val="none"/>
    </w:rPr>
  </w:style>
  <w:style w:type="paragraph" w:customStyle="1" w:styleId="font8">
    <w:name w:val="font8"/>
    <w:basedOn w:val="Normal"/>
    <w:rsid w:val="0020745D"/>
    <w:pPr>
      <w:spacing w:before="100" w:beforeAutospacing="1" w:after="100" w:afterAutospacing="1" w:line="240" w:lineRule="auto"/>
    </w:pPr>
    <w:rPr>
      <w:rFonts w:ascii="Times New Roman" w:eastAsia="Times New Roman" w:hAnsi="Times New Roman" w:cs="Times New Roman"/>
      <w:color w:val="000000"/>
      <w:kern w:val="0"/>
      <w:sz w:val="14"/>
      <w:szCs w:val="14"/>
      <w14:ligatures w14:val="none"/>
    </w:rPr>
  </w:style>
  <w:style w:type="paragraph" w:customStyle="1" w:styleId="font9">
    <w:name w:val="font9"/>
    <w:basedOn w:val="Normal"/>
    <w:rsid w:val="0020745D"/>
    <w:pPr>
      <w:spacing w:before="100" w:beforeAutospacing="1" w:after="100" w:afterAutospacing="1" w:line="240" w:lineRule="auto"/>
    </w:pPr>
    <w:rPr>
      <w:rFonts w:ascii="Arial" w:eastAsia="Times New Roman" w:hAnsi="Arial" w:cs="Arial"/>
      <w:color w:val="000000"/>
      <w:kern w:val="0"/>
      <w:sz w:val="20"/>
      <w:szCs w:val="20"/>
      <w14:ligatures w14:val="none"/>
    </w:rPr>
  </w:style>
  <w:style w:type="paragraph" w:customStyle="1" w:styleId="font10">
    <w:name w:val="font10"/>
    <w:basedOn w:val="Normal"/>
    <w:rsid w:val="0020745D"/>
    <w:pPr>
      <w:spacing w:before="100" w:beforeAutospacing="1" w:after="100" w:afterAutospacing="1" w:line="240" w:lineRule="auto"/>
    </w:pPr>
    <w:rPr>
      <w:rFonts w:ascii="Arial" w:eastAsia="Times New Roman" w:hAnsi="Arial" w:cs="Arial"/>
      <w:color w:val="000000"/>
      <w:kern w:val="0"/>
      <w:sz w:val="20"/>
      <w:szCs w:val="20"/>
      <w14:ligatures w14:val="none"/>
    </w:rPr>
  </w:style>
  <w:style w:type="paragraph" w:customStyle="1" w:styleId="font11">
    <w:name w:val="font11"/>
    <w:basedOn w:val="Normal"/>
    <w:rsid w:val="0020745D"/>
    <w:pPr>
      <w:spacing w:before="100" w:beforeAutospacing="1" w:after="100" w:afterAutospacing="1" w:line="240" w:lineRule="auto"/>
    </w:pPr>
    <w:rPr>
      <w:rFonts w:ascii="Arial" w:eastAsia="Times New Roman" w:hAnsi="Arial" w:cs="Arial"/>
      <w:color w:val="000000"/>
      <w:kern w:val="0"/>
      <w:sz w:val="20"/>
      <w:szCs w:val="20"/>
      <w14:ligatures w14:val="none"/>
    </w:rPr>
  </w:style>
  <w:style w:type="paragraph" w:customStyle="1" w:styleId="font12">
    <w:name w:val="font12"/>
    <w:basedOn w:val="Normal"/>
    <w:rsid w:val="0020745D"/>
    <w:pPr>
      <w:spacing w:before="100" w:beforeAutospacing="1" w:after="100" w:afterAutospacing="1" w:line="240" w:lineRule="auto"/>
    </w:pPr>
    <w:rPr>
      <w:rFonts w:ascii="Arial" w:eastAsia="Times New Roman" w:hAnsi="Arial" w:cs="Arial"/>
      <w:b/>
      <w:bCs/>
      <w:color w:val="000000"/>
      <w:kern w:val="0"/>
      <w:sz w:val="20"/>
      <w:szCs w:val="20"/>
      <w14:ligatures w14:val="none"/>
    </w:rPr>
  </w:style>
  <w:style w:type="paragraph" w:customStyle="1" w:styleId="font13">
    <w:name w:val="font13"/>
    <w:basedOn w:val="Normal"/>
    <w:rsid w:val="0020745D"/>
    <w:pPr>
      <w:spacing w:before="100" w:beforeAutospacing="1" w:after="100" w:afterAutospacing="1" w:line="240" w:lineRule="auto"/>
    </w:pPr>
    <w:rPr>
      <w:rFonts w:ascii="Arial" w:eastAsia="Times New Roman" w:hAnsi="Arial" w:cs="Arial"/>
      <w:i/>
      <w:iCs/>
      <w:color w:val="000000"/>
      <w:kern w:val="0"/>
      <w:sz w:val="20"/>
      <w:szCs w:val="20"/>
      <w14:ligatures w14:val="none"/>
    </w:rPr>
  </w:style>
  <w:style w:type="paragraph" w:customStyle="1" w:styleId="font14">
    <w:name w:val="font14"/>
    <w:basedOn w:val="Normal"/>
    <w:rsid w:val="0020745D"/>
    <w:pPr>
      <w:spacing w:before="100" w:beforeAutospacing="1" w:after="100" w:afterAutospacing="1" w:line="240" w:lineRule="auto"/>
    </w:pPr>
    <w:rPr>
      <w:rFonts w:ascii="Arial" w:eastAsia="Times New Roman" w:hAnsi="Arial" w:cs="Arial"/>
      <w:i/>
      <w:iCs/>
      <w:color w:val="000000"/>
      <w:kern w:val="0"/>
      <w:sz w:val="20"/>
      <w:szCs w:val="20"/>
      <w14:ligatures w14:val="none"/>
    </w:rPr>
  </w:style>
  <w:style w:type="paragraph" w:customStyle="1" w:styleId="xl65">
    <w:name w:val="xl65"/>
    <w:basedOn w:val="Normal"/>
    <w:rsid w:val="0020745D"/>
    <w:pPr>
      <w:spacing w:before="100" w:beforeAutospacing="1" w:after="100" w:afterAutospacing="1" w:line="240" w:lineRule="auto"/>
      <w:jc w:val="both"/>
      <w:textAlignment w:val="center"/>
    </w:pPr>
    <w:rPr>
      <w:rFonts w:ascii="Arial" w:eastAsia="Times New Roman" w:hAnsi="Arial" w:cs="Arial"/>
      <w:b/>
      <w:bCs/>
      <w:color w:val="000000"/>
      <w:kern w:val="0"/>
      <w:sz w:val="20"/>
      <w:szCs w:val="20"/>
      <w14:ligatures w14:val="none"/>
    </w:rPr>
  </w:style>
  <w:style w:type="paragraph" w:customStyle="1" w:styleId="xl66">
    <w:name w:val="xl66"/>
    <w:basedOn w:val="Normal"/>
    <w:rsid w:val="0020745D"/>
    <w:pPr>
      <w:spacing w:before="100" w:beforeAutospacing="1" w:after="100" w:afterAutospacing="1" w:line="240" w:lineRule="auto"/>
      <w:jc w:val="both"/>
      <w:textAlignment w:val="center"/>
    </w:pPr>
    <w:rPr>
      <w:rFonts w:ascii="Times New Roman" w:eastAsia="Times New Roman" w:hAnsi="Times New Roman" w:cs="Times New Roman"/>
      <w:b/>
      <w:bCs/>
      <w:color w:val="000000"/>
      <w:kern w:val="0"/>
      <w:sz w:val="26"/>
      <w:szCs w:val="26"/>
      <w14:ligatures w14:val="none"/>
    </w:rPr>
  </w:style>
  <w:style w:type="paragraph" w:customStyle="1" w:styleId="xl67">
    <w:name w:val="xl67"/>
    <w:basedOn w:val="Normal"/>
    <w:rsid w:val="0020745D"/>
    <w:pPr>
      <w:spacing w:before="100" w:beforeAutospacing="1" w:after="100" w:afterAutospacing="1" w:line="240" w:lineRule="auto"/>
      <w:jc w:val="both"/>
      <w:textAlignment w:val="center"/>
    </w:pPr>
    <w:rPr>
      <w:rFonts w:ascii="Times New Roman" w:eastAsia="Times New Roman" w:hAnsi="Times New Roman" w:cs="Times New Roman"/>
      <w:color w:val="000000"/>
      <w:kern w:val="0"/>
      <w:sz w:val="28"/>
      <w:szCs w:val="28"/>
      <w14:ligatures w14:val="none"/>
    </w:rPr>
  </w:style>
  <w:style w:type="paragraph" w:customStyle="1" w:styleId="xl68">
    <w:name w:val="xl68"/>
    <w:basedOn w:val="Normal"/>
    <w:rsid w:val="0020745D"/>
    <w:pPr>
      <w:spacing w:before="100" w:beforeAutospacing="1" w:after="100" w:afterAutospacing="1" w:line="240" w:lineRule="auto"/>
      <w:jc w:val="both"/>
      <w:textAlignment w:val="center"/>
    </w:pPr>
    <w:rPr>
      <w:rFonts w:ascii="Arial" w:eastAsia="Times New Roman" w:hAnsi="Arial" w:cs="Arial"/>
      <w:color w:val="000000"/>
      <w:kern w:val="0"/>
      <w:sz w:val="20"/>
      <w:szCs w:val="20"/>
      <w14:ligatures w14:val="none"/>
    </w:rPr>
  </w:style>
  <w:style w:type="paragraph" w:customStyle="1" w:styleId="xl69">
    <w:name w:val="xl69"/>
    <w:basedOn w:val="Normal"/>
    <w:rsid w:val="0020745D"/>
    <w:pPr>
      <w:spacing w:before="100" w:beforeAutospacing="1" w:after="100" w:afterAutospacing="1" w:line="240" w:lineRule="auto"/>
      <w:jc w:val="both"/>
      <w:textAlignment w:val="center"/>
    </w:pPr>
    <w:rPr>
      <w:rFonts w:ascii="Arial" w:eastAsia="Times New Roman" w:hAnsi="Arial" w:cs="Arial"/>
      <w:b/>
      <w:bCs/>
      <w:i/>
      <w:iCs/>
      <w:color w:val="000000"/>
      <w:kern w:val="0"/>
      <w:sz w:val="20"/>
      <w:szCs w:val="20"/>
      <w14:ligatures w14:val="none"/>
    </w:rPr>
  </w:style>
  <w:style w:type="numbering" w:customStyle="1" w:styleId="NoList2">
    <w:name w:val="No List2"/>
    <w:next w:val="NoList"/>
    <w:uiPriority w:val="99"/>
    <w:semiHidden/>
    <w:unhideWhenUsed/>
    <w:rsid w:val="0020745D"/>
  </w:style>
  <w:style w:type="table" w:customStyle="1" w:styleId="TableGrid2">
    <w:name w:val="Table Grid2"/>
    <w:basedOn w:val="TableNormal"/>
    <w:next w:val="TableGrid"/>
    <w:uiPriority w:val="39"/>
    <w:rsid w:val="0020745D"/>
    <w:pPr>
      <w:jc w:val="left"/>
    </w:pPr>
    <w:rPr>
      <w:rFonts w:asciiTheme="minorHAnsi" w:eastAsiaTheme="minorEastAsia" w:hAnsiTheme="minorHAnsi" w:cstheme="minorBidi"/>
      <w:color w:val="auto"/>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her">
    <w:name w:val="Other_"/>
    <w:basedOn w:val="DefaultParagraphFont"/>
    <w:link w:val="Other0"/>
    <w:rsid w:val="0020745D"/>
    <w:rPr>
      <w:rFonts w:ascii="Times New Roman" w:eastAsia="Times New Roman" w:hAnsi="Times New Roman"/>
      <w:sz w:val="28"/>
      <w:szCs w:val="28"/>
    </w:rPr>
  </w:style>
  <w:style w:type="character" w:customStyle="1" w:styleId="Bodytext2">
    <w:name w:val="Body text (2)_"/>
    <w:basedOn w:val="DefaultParagraphFont"/>
    <w:link w:val="Bodytext20"/>
    <w:rsid w:val="0020745D"/>
    <w:rPr>
      <w:rFonts w:ascii="Times New Roman" w:eastAsia="Times New Roman" w:hAnsi="Times New Roman"/>
      <w:i/>
      <w:iCs/>
    </w:rPr>
  </w:style>
  <w:style w:type="character" w:customStyle="1" w:styleId="Bodytext3">
    <w:name w:val="Body text (3)_"/>
    <w:basedOn w:val="DefaultParagraphFont"/>
    <w:link w:val="Bodytext30"/>
    <w:rsid w:val="0020745D"/>
    <w:rPr>
      <w:rFonts w:eastAsia="Arial" w:cs="Arial"/>
      <w:b/>
      <w:bCs/>
    </w:rPr>
  </w:style>
  <w:style w:type="paragraph" w:customStyle="1" w:styleId="Other0">
    <w:name w:val="Other"/>
    <w:basedOn w:val="Normal"/>
    <w:link w:val="Other"/>
    <w:rsid w:val="0020745D"/>
    <w:pPr>
      <w:widowControl w:val="0"/>
      <w:spacing w:after="0" w:line="293" w:lineRule="auto"/>
      <w:ind w:firstLine="400"/>
    </w:pPr>
    <w:rPr>
      <w:rFonts w:ascii="Times New Roman" w:eastAsia="Times New Roman" w:hAnsi="Times New Roman" w:cs="Times New Roman"/>
      <w:color w:val="000000" w:themeColor="text1"/>
      <w:kern w:val="0"/>
      <w:sz w:val="28"/>
      <w:szCs w:val="28"/>
      <w:lang w:val="vi-VN"/>
      <w14:ligatures w14:val="none"/>
    </w:rPr>
  </w:style>
  <w:style w:type="paragraph" w:customStyle="1" w:styleId="Bodytext20">
    <w:name w:val="Body text (2)"/>
    <w:basedOn w:val="Normal"/>
    <w:link w:val="Bodytext2"/>
    <w:qFormat/>
    <w:rsid w:val="0020745D"/>
    <w:pPr>
      <w:widowControl w:val="0"/>
      <w:spacing w:after="0" w:line="240" w:lineRule="auto"/>
      <w:jc w:val="center"/>
    </w:pPr>
    <w:rPr>
      <w:rFonts w:ascii="Times New Roman" w:eastAsia="Times New Roman" w:hAnsi="Times New Roman" w:cs="Times New Roman"/>
      <w:i/>
      <w:iCs/>
      <w:color w:val="000000" w:themeColor="text1"/>
      <w:kern w:val="0"/>
      <w:sz w:val="20"/>
      <w:szCs w:val="22"/>
      <w:lang w:val="vi-VN"/>
      <w14:ligatures w14:val="none"/>
    </w:rPr>
  </w:style>
  <w:style w:type="paragraph" w:customStyle="1" w:styleId="Bodytext30">
    <w:name w:val="Body text (3)"/>
    <w:basedOn w:val="Normal"/>
    <w:link w:val="Bodytext3"/>
    <w:rsid w:val="0020745D"/>
    <w:pPr>
      <w:widowControl w:val="0"/>
      <w:spacing w:after="60" w:line="240" w:lineRule="auto"/>
      <w:jc w:val="center"/>
    </w:pPr>
    <w:rPr>
      <w:rFonts w:ascii="Arial" w:eastAsia="Arial" w:hAnsi="Arial" w:cs="Arial"/>
      <w:b/>
      <w:bCs/>
      <w:color w:val="000000" w:themeColor="text1"/>
      <w:kern w:val="0"/>
      <w:sz w:val="20"/>
      <w:szCs w:val="22"/>
      <w:lang w:val="vi-VN"/>
      <w14:ligatures w14:val="none"/>
    </w:rPr>
  </w:style>
  <w:style w:type="character" w:customStyle="1" w:styleId="Tablecaption">
    <w:name w:val="Table caption_"/>
    <w:basedOn w:val="DefaultParagraphFont"/>
    <w:link w:val="Tablecaption0"/>
    <w:rsid w:val="0020745D"/>
    <w:rPr>
      <w:rFonts w:ascii="Times New Roman" w:eastAsia="Times New Roman" w:hAnsi="Times New Roman"/>
      <w:b/>
      <w:bCs/>
      <w:sz w:val="28"/>
      <w:szCs w:val="28"/>
    </w:rPr>
  </w:style>
  <w:style w:type="paragraph" w:customStyle="1" w:styleId="Tablecaption0">
    <w:name w:val="Table caption"/>
    <w:basedOn w:val="Normal"/>
    <w:link w:val="Tablecaption"/>
    <w:rsid w:val="0020745D"/>
    <w:pPr>
      <w:widowControl w:val="0"/>
      <w:spacing w:after="0" w:line="245" w:lineRule="auto"/>
    </w:pPr>
    <w:rPr>
      <w:rFonts w:ascii="Times New Roman" w:eastAsia="Times New Roman" w:hAnsi="Times New Roman" w:cs="Times New Roman"/>
      <w:b/>
      <w:bCs/>
      <w:color w:val="000000" w:themeColor="text1"/>
      <w:kern w:val="0"/>
      <w:sz w:val="28"/>
      <w:szCs w:val="28"/>
      <w:lang w:val="vi-VN"/>
      <w14:ligatures w14:val="none"/>
    </w:rPr>
  </w:style>
  <w:style w:type="character" w:customStyle="1" w:styleId="Heading10">
    <w:name w:val="Heading #1_"/>
    <w:basedOn w:val="DefaultParagraphFont"/>
    <w:link w:val="Heading11"/>
    <w:rsid w:val="0020745D"/>
    <w:rPr>
      <w:rFonts w:ascii="Times New Roman" w:eastAsia="Times New Roman" w:hAnsi="Times New Roman"/>
      <w:b/>
      <w:bCs/>
      <w:sz w:val="28"/>
      <w:szCs w:val="28"/>
    </w:rPr>
  </w:style>
  <w:style w:type="paragraph" w:customStyle="1" w:styleId="Heading11">
    <w:name w:val="Heading #1"/>
    <w:basedOn w:val="Normal"/>
    <w:link w:val="Heading10"/>
    <w:rsid w:val="0020745D"/>
    <w:pPr>
      <w:widowControl w:val="0"/>
      <w:spacing w:after="0" w:line="293" w:lineRule="auto"/>
      <w:ind w:firstLine="560"/>
      <w:outlineLvl w:val="0"/>
    </w:pPr>
    <w:rPr>
      <w:rFonts w:ascii="Times New Roman" w:eastAsia="Times New Roman" w:hAnsi="Times New Roman" w:cs="Times New Roman"/>
      <w:b/>
      <w:bCs/>
      <w:color w:val="000000" w:themeColor="text1"/>
      <w:kern w:val="0"/>
      <w:sz w:val="28"/>
      <w:szCs w:val="28"/>
      <w:lang w:val="vi-VN"/>
      <w14:ligatures w14:val="none"/>
    </w:rPr>
  </w:style>
  <w:style w:type="character" w:customStyle="1" w:styleId="Bodytext4">
    <w:name w:val="Body text (4)_"/>
    <w:basedOn w:val="DefaultParagraphFont"/>
    <w:link w:val="Bodytext40"/>
    <w:rsid w:val="0020745D"/>
    <w:rPr>
      <w:rFonts w:ascii="Times New Roman" w:eastAsia="Times New Roman" w:hAnsi="Times New Roman"/>
      <w:b/>
      <w:bCs/>
      <w:szCs w:val="20"/>
    </w:rPr>
  </w:style>
  <w:style w:type="paragraph" w:customStyle="1" w:styleId="Bodytext40">
    <w:name w:val="Body text (4)"/>
    <w:basedOn w:val="Normal"/>
    <w:link w:val="Bodytext4"/>
    <w:rsid w:val="0020745D"/>
    <w:pPr>
      <w:widowControl w:val="0"/>
      <w:spacing w:after="0" w:line="233" w:lineRule="auto"/>
    </w:pPr>
    <w:rPr>
      <w:rFonts w:ascii="Times New Roman" w:eastAsia="Times New Roman" w:hAnsi="Times New Roman" w:cs="Times New Roman"/>
      <w:b/>
      <w:bCs/>
      <w:color w:val="000000" w:themeColor="text1"/>
      <w:kern w:val="0"/>
      <w:sz w:val="20"/>
      <w:szCs w:val="20"/>
      <w:lang w:val="vi-VN"/>
      <w14:ligatures w14:val="none"/>
    </w:rPr>
  </w:style>
  <w:style w:type="numbering" w:customStyle="1" w:styleId="NoList11">
    <w:name w:val="No List11"/>
    <w:next w:val="NoList"/>
    <w:uiPriority w:val="99"/>
    <w:semiHidden/>
    <w:unhideWhenUsed/>
    <w:rsid w:val="0020745D"/>
  </w:style>
  <w:style w:type="character" w:customStyle="1" w:styleId="BodyTextChar">
    <w:name w:val="Body Text Char"/>
    <w:basedOn w:val="DefaultParagraphFont"/>
    <w:link w:val="BodyText"/>
    <w:semiHidden/>
    <w:rsid w:val="0020745D"/>
    <w:rPr>
      <w:rFonts w:ascii="Times New Roman" w:eastAsia="Times New Roman" w:hAnsi="Times New Roman"/>
      <w:i/>
      <w:iCs/>
      <w:szCs w:val="20"/>
    </w:rPr>
  </w:style>
  <w:style w:type="paragraph" w:customStyle="1" w:styleId="BodyText1">
    <w:name w:val="Body Text1"/>
    <w:basedOn w:val="Normal"/>
    <w:next w:val="BodyText"/>
    <w:rsid w:val="0020745D"/>
    <w:pPr>
      <w:widowControl w:val="0"/>
      <w:spacing w:after="0" w:line="240" w:lineRule="auto"/>
      <w:jc w:val="center"/>
    </w:pPr>
    <w:rPr>
      <w:rFonts w:ascii="Times New Roman" w:eastAsia="Times New Roman" w:hAnsi="Times New Roman" w:cs="Times New Roman"/>
      <w:i/>
      <w:iCs/>
      <w:color w:val="000000"/>
      <w:kern w:val="0"/>
      <w:sz w:val="20"/>
      <w:szCs w:val="20"/>
      <w:lang w:val="vi-VN"/>
      <w14:ligatures w14:val="none"/>
    </w:rPr>
  </w:style>
  <w:style w:type="character" w:customStyle="1" w:styleId="BodyTextChar1">
    <w:name w:val="Body Text Char1"/>
    <w:basedOn w:val="DefaultParagraphFont"/>
    <w:semiHidden/>
    <w:rsid w:val="0020745D"/>
    <w:rPr>
      <w:rFonts w:ascii="Arial" w:eastAsia="Times New Roman" w:hAnsi="Arial" w:cs="Times New Roman"/>
      <w:color w:val="auto"/>
      <w:sz w:val="22"/>
      <w:lang w:val="en-US"/>
    </w:rPr>
  </w:style>
  <w:style w:type="character" w:customStyle="1" w:styleId="Headerorfooter2">
    <w:name w:val="Header or footer (2)_"/>
    <w:basedOn w:val="DefaultParagraphFont"/>
    <w:link w:val="Headerorfooter20"/>
    <w:rsid w:val="0020745D"/>
    <w:rPr>
      <w:rFonts w:ascii="Times New Roman" w:eastAsia="Times New Roman" w:hAnsi="Times New Roman"/>
      <w:szCs w:val="20"/>
    </w:rPr>
  </w:style>
  <w:style w:type="paragraph" w:customStyle="1" w:styleId="Headerorfooter20">
    <w:name w:val="Header or footer (2)"/>
    <w:basedOn w:val="Normal"/>
    <w:link w:val="Headerorfooter2"/>
    <w:rsid w:val="0020745D"/>
    <w:pPr>
      <w:widowControl w:val="0"/>
      <w:spacing w:after="0" w:line="240" w:lineRule="auto"/>
    </w:pPr>
    <w:rPr>
      <w:rFonts w:ascii="Times New Roman" w:eastAsia="Times New Roman" w:hAnsi="Times New Roman" w:cs="Times New Roman"/>
      <w:color w:val="000000" w:themeColor="text1"/>
      <w:kern w:val="0"/>
      <w:sz w:val="20"/>
      <w:szCs w:val="20"/>
      <w:lang w:val="vi-VN"/>
      <w14:ligatures w14:val="none"/>
    </w:rPr>
  </w:style>
  <w:style w:type="character" w:customStyle="1" w:styleId="Heading20">
    <w:name w:val="Heading #2_"/>
    <w:basedOn w:val="DefaultParagraphFont"/>
    <w:link w:val="Heading21"/>
    <w:rsid w:val="0020745D"/>
    <w:rPr>
      <w:rFonts w:ascii="Times New Roman" w:eastAsia="Times New Roman" w:hAnsi="Times New Roman"/>
      <w:b/>
      <w:bCs/>
      <w:sz w:val="26"/>
      <w:szCs w:val="26"/>
    </w:rPr>
  </w:style>
  <w:style w:type="paragraph" w:customStyle="1" w:styleId="Heading21">
    <w:name w:val="Heading #2"/>
    <w:basedOn w:val="Normal"/>
    <w:link w:val="Heading20"/>
    <w:rsid w:val="0020745D"/>
    <w:pPr>
      <w:widowControl w:val="0"/>
      <w:spacing w:after="0" w:line="240" w:lineRule="auto"/>
      <w:jc w:val="center"/>
      <w:outlineLvl w:val="1"/>
    </w:pPr>
    <w:rPr>
      <w:rFonts w:ascii="Times New Roman" w:eastAsia="Times New Roman" w:hAnsi="Times New Roman" w:cs="Times New Roman"/>
      <w:b/>
      <w:bCs/>
      <w:color w:val="000000" w:themeColor="text1"/>
      <w:kern w:val="0"/>
      <w:sz w:val="26"/>
      <w:szCs w:val="26"/>
      <w:lang w:val="vi-VN"/>
      <w14:ligatures w14:val="none"/>
    </w:rPr>
  </w:style>
  <w:style w:type="character" w:customStyle="1" w:styleId="Headerorfooter">
    <w:name w:val="Header or footer_"/>
    <w:basedOn w:val="DefaultParagraphFont"/>
    <w:link w:val="Headerorfooter0"/>
    <w:rsid w:val="0020745D"/>
    <w:rPr>
      <w:rFonts w:ascii="Times New Roman" w:eastAsia="Times New Roman" w:hAnsi="Times New Roman"/>
      <w:i/>
      <w:iCs/>
      <w:szCs w:val="20"/>
    </w:rPr>
  </w:style>
  <w:style w:type="paragraph" w:customStyle="1" w:styleId="Headerorfooter0">
    <w:name w:val="Header or footer"/>
    <w:basedOn w:val="Normal"/>
    <w:link w:val="Headerorfooter"/>
    <w:rsid w:val="0020745D"/>
    <w:pPr>
      <w:widowControl w:val="0"/>
      <w:spacing w:after="0" w:line="240" w:lineRule="auto"/>
    </w:pPr>
    <w:rPr>
      <w:rFonts w:ascii="Times New Roman" w:eastAsia="Times New Roman" w:hAnsi="Times New Roman" w:cs="Times New Roman"/>
      <w:i/>
      <w:iCs/>
      <w:color w:val="000000" w:themeColor="text1"/>
      <w:kern w:val="0"/>
      <w:sz w:val="20"/>
      <w:szCs w:val="20"/>
      <w:lang w:val="vi-VN"/>
      <w14:ligatures w14:val="none"/>
    </w:rPr>
  </w:style>
  <w:style w:type="character" w:customStyle="1" w:styleId="Picturecaption">
    <w:name w:val="Picture caption_"/>
    <w:basedOn w:val="DefaultParagraphFont"/>
    <w:link w:val="Picturecaption0"/>
    <w:rsid w:val="0020745D"/>
    <w:rPr>
      <w:rFonts w:ascii="Times New Roman" w:eastAsia="Times New Roman" w:hAnsi="Times New Roman"/>
      <w:szCs w:val="20"/>
    </w:rPr>
  </w:style>
  <w:style w:type="paragraph" w:customStyle="1" w:styleId="Picturecaption0">
    <w:name w:val="Picture caption"/>
    <w:basedOn w:val="Normal"/>
    <w:link w:val="Picturecaption"/>
    <w:rsid w:val="0020745D"/>
    <w:pPr>
      <w:widowControl w:val="0"/>
      <w:spacing w:after="0" w:line="240" w:lineRule="auto"/>
    </w:pPr>
    <w:rPr>
      <w:rFonts w:ascii="Times New Roman" w:eastAsia="Times New Roman" w:hAnsi="Times New Roman" w:cs="Times New Roman"/>
      <w:color w:val="000000" w:themeColor="text1"/>
      <w:kern w:val="0"/>
      <w:sz w:val="20"/>
      <w:szCs w:val="20"/>
      <w:lang w:val="vi-VN"/>
      <w14:ligatures w14:val="none"/>
    </w:rPr>
  </w:style>
  <w:style w:type="table" w:customStyle="1" w:styleId="TableGrid11">
    <w:name w:val="Table Grid11"/>
    <w:basedOn w:val="TableNormal"/>
    <w:next w:val="TableGrid"/>
    <w:uiPriority w:val="39"/>
    <w:rsid w:val="0020745D"/>
    <w:pPr>
      <w:jc w:val="left"/>
    </w:pPr>
    <w:rPr>
      <w:rFonts w:ascii="Calibri" w:eastAsia="Times New Roman" w:hAnsi="Calibri"/>
      <w:color w:val="auto"/>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unhideWhenUsed/>
    <w:rsid w:val="0020745D"/>
    <w:pPr>
      <w:spacing w:after="120"/>
    </w:pPr>
    <w:rPr>
      <w:rFonts w:ascii="Times New Roman" w:eastAsia="Times New Roman" w:hAnsi="Times New Roman" w:cs="Times New Roman"/>
      <w:i/>
      <w:iCs/>
      <w:color w:val="000000" w:themeColor="text1"/>
      <w:kern w:val="0"/>
      <w:sz w:val="20"/>
      <w:szCs w:val="20"/>
      <w:lang w:val="vi-VN"/>
      <w14:ligatures w14:val="none"/>
    </w:rPr>
  </w:style>
  <w:style w:type="character" w:customStyle="1" w:styleId="BodyTextChar2">
    <w:name w:val="Body Text Char2"/>
    <w:basedOn w:val="DefaultParagraphFont"/>
    <w:uiPriority w:val="99"/>
    <w:semiHidden/>
    <w:rsid w:val="0020745D"/>
    <w:rPr>
      <w:rFonts w:asciiTheme="minorHAnsi" w:eastAsiaTheme="minorEastAsia" w:hAnsiTheme="minorHAnsi" w:cstheme="minorBidi"/>
      <w:color w:val="auto"/>
      <w:kern w:val="2"/>
      <w:sz w:val="24"/>
      <w:szCs w:val="24"/>
      <w:lang w:val="en-US"/>
      <w14:ligatures w14:val="standardContextual"/>
    </w:rPr>
  </w:style>
  <w:style w:type="paragraph" w:styleId="NormalWeb">
    <w:name w:val="Normal (Web)"/>
    <w:basedOn w:val="Normal"/>
    <w:rsid w:val="0020745D"/>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7113</Words>
  <Characters>40550</Characters>
  <Application>Microsoft Office Word</Application>
  <DocSecurity>0</DocSecurity>
  <Lines>337</Lines>
  <Paragraphs>95</Paragraphs>
  <ScaleCrop>false</ScaleCrop>
  <Company/>
  <LinksUpToDate>false</LinksUpToDate>
  <CharactersWithSpaces>47568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Thị Hòa</dc:creator>
  <cp:keywords/>
  <dc:description/>
  <cp:lastModifiedBy>Phạm Thị Hòa</cp:lastModifiedBy>
  <cp:revision>1</cp:revision>
  <dcterms:created xsi:type="dcterms:W3CDTF">2025-11-04T08:28:00Z</dcterms:created>
  <dcterms:modified xsi:type="dcterms:W3CDTF">2025-11-04T08:29:00Z</dcterms:modified>
</cp:coreProperties>
</file>